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100"/>
        <w:gridCol w:w="774"/>
        <w:gridCol w:w="475"/>
        <w:gridCol w:w="38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专业技术岗位聘任赋分表（综合表现）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基层平均分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学院平均分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政治思想（20分）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职业道德（20分）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劳动纪律（10分）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团队协作（15分）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综合奖励（10分）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引领示范（15分）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基层专业技术岗位聘任委员会成员签字：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学院专业技术岗位聘任委员会成员签字：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012"/>
        <w:gridCol w:w="88"/>
        <w:gridCol w:w="774"/>
        <w:gridCol w:w="475"/>
        <w:gridCol w:w="387"/>
        <w:gridCol w:w="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专业技术岗位聘任赋分表（工作业绩）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现聘等级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年度考核（20分）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小计（20分）：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经验总结（20分）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网络育人（10分）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竞赛获奖（15分）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小计（50分）：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教材著作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立项、结题、成果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专利、软著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小计（30分）：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总计（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0F14"/>
    <w:rsid w:val="048619DE"/>
    <w:rsid w:val="0FE601A2"/>
    <w:rsid w:val="11E72739"/>
    <w:rsid w:val="12383A3C"/>
    <w:rsid w:val="15794E2F"/>
    <w:rsid w:val="16800F14"/>
    <w:rsid w:val="271329A3"/>
    <w:rsid w:val="3BC371ED"/>
    <w:rsid w:val="3F7D0C61"/>
    <w:rsid w:val="53AF638F"/>
    <w:rsid w:val="5676321F"/>
    <w:rsid w:val="59FF03AC"/>
    <w:rsid w:val="5F971422"/>
    <w:rsid w:val="6965671D"/>
    <w:rsid w:val="6D3E1386"/>
    <w:rsid w:val="74304282"/>
    <w:rsid w:val="79BF6486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2021-04-28T02:30:43Z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30BAE68189A449E2A7F5109ED3638131</vt:lpwstr>
  </property>
</Properties>
</file>