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宋体"/>
          <w:sz w:val="32"/>
          <w:szCs w:val="32"/>
        </w:rPr>
        <w:t>9：</w:t>
      </w:r>
    </w:p>
    <w:p>
      <w:pPr>
        <w:jc w:val="center"/>
        <w:rPr>
          <w:rFonts w:ascii="方正小标宋简体" w:eastAsia="方正小标宋简体"/>
          <w:bCs/>
          <w:sz w:val="32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sz w:val="32"/>
          <w:szCs w:val="40"/>
        </w:rPr>
        <w:t>教育管理研究系列专业技术职务评审赋分标准</w:t>
      </w:r>
      <w:bookmarkEnd w:id="0"/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一、师德师风与职业素养（满分60分）</w:t>
      </w:r>
    </w:p>
    <w:tbl>
      <w:tblPr>
        <w:tblStyle w:val="2"/>
        <w:tblW w:w="14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138"/>
        <w:gridCol w:w="604"/>
        <w:gridCol w:w="6767"/>
        <w:gridCol w:w="4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一级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指标</w:t>
            </w: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满分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676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453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师德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师风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（30分）</w:t>
            </w: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师德规范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考核政治立场、道德品质、遵纪守法、敬业爱校等方面的表现，综合考核在增强“四个意识”、坚定“四个自信”、做到“两个维护”方面和政治强、情怀深、思维新、视野广、自律严、人格正等方面的表现，分数不足6分的取消参评资格。</w:t>
            </w:r>
          </w:p>
        </w:tc>
        <w:tc>
          <w:tcPr>
            <w:tcW w:w="4532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1.根据《评审办法》违反师德规范要求者，取消评审资格；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2.由评审委员会成员赋分。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示范作用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获得各级行政部门或党组织颁发的个人荣誉称号的，按以下规定计分：国家级/省级/市级/院级分别计8分/4分/2分/1分；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在社会或学院学术、教育、管理、实践等方面的有关活动，由国家/省/市/院级平台专题报道的每次4/2/1/0.5分（最多8分）。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1.考核期内同项目荣誉按最高级别一次计分；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2.该项目不得与其他项目重复计分。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在院级系列活动中表现突出加2分，积极参加院级系列活动加0.5分/次。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1.院级表现突出，是指组织或参加校内师德师风活动获得奖励或表彰；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2.本项与其它项不重复计分；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3.以高职教育研究所认定为准。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素养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（15分）</w:t>
            </w: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引领作用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获得国家/省/市/院级先进党支部、先进集体等团队荣誉称号的分别按10/7/4/2分（正职100%、副职、支部书记按50%计分）。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1.同年同项按最高荣誉计分；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2.所获得团体荣誉的任职周期不完整的，按本人任职时间所占比例计分。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学生管理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改革前担任班主任及2020年后担任职业导师工作年度考核合格者0.5分/班/年。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由学生处提供年限及考核结果。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素养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（15分）</w:t>
            </w: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学历学位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博士学位、双硕士学位4分；硕士学位、双学士学位2分；本科1分。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以学历、学位证书为准，由人事处认定。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资历资格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取得现专业技术职务资格年限，每年0.5分。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由人事处提供任职资格年限。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素质提升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通过“双师型”教师认证2分。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由教师发展中心和教务处提供证明材料。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参加教育教学能力提升培训0.05分/天。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由教教师发展中心和务处提供证明材料。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60</w:t>
            </w:r>
          </w:p>
        </w:tc>
        <w:tc>
          <w:tcPr>
            <w:tcW w:w="676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二、教育管理研究人员工作能力与业绩（满分60分）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276"/>
        <w:gridCol w:w="709"/>
        <w:gridCol w:w="4763"/>
        <w:gridCol w:w="6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4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628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036" w:type="dxa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教学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工作量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（5分）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工作量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76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教育管理研究系列不设基本工作量，超工作量由各基层单位核定。</w:t>
            </w:r>
          </w:p>
        </w:tc>
        <w:tc>
          <w:tcPr>
            <w:tcW w:w="628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由基层单位评审委员会赋分。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36" w:type="dxa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质量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（15分）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年度考核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476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优秀3分/次，良好1分/次。</w:t>
            </w:r>
          </w:p>
        </w:tc>
        <w:tc>
          <w:tcPr>
            <w:tcW w:w="628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1.由人事处提供数据；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2.年度考核不称职取消参评资格。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业绩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（35分）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经验总结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17</w:t>
            </w:r>
          </w:p>
        </w:tc>
        <w:tc>
          <w:tcPr>
            <w:tcW w:w="476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撰写教育教学方面工作总结报告等，在会议上交流分享或提供意见、决策被采纳应用的省/院分别计每次5/2分。</w:t>
            </w:r>
          </w:p>
        </w:tc>
        <w:tc>
          <w:tcPr>
            <w:tcW w:w="628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1.多名完成人的，第一按100%，第二按50%，第三按20%，其他按10%计分；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2.以高职教育研究所备案为准。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引领作用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</w:t>
            </w:r>
          </w:p>
        </w:tc>
        <w:tc>
          <w:tcPr>
            <w:tcW w:w="476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辽宁省“兴辽英才计划”教学名师、辽宁省百千万人才“千层次”人才、全国行指委委员、辽宁省教学名师等6分；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辽宁省教指委委员等5分；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辽宁省普通高等学校专业带头人、辽宁省优秀青年骨干教师4分；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省级以上行业教学名师3分；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学院教学名师1.5分；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辽宁省百千万人才“万层次”人才等1分。</w:t>
            </w:r>
          </w:p>
        </w:tc>
        <w:tc>
          <w:tcPr>
            <w:tcW w:w="628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1.其他相关荣誉称号酌情赋分；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2.每人只可申报一项，多项目取最高分。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竞赛获奖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17</w:t>
            </w:r>
          </w:p>
        </w:tc>
        <w:tc>
          <w:tcPr>
            <w:tcW w:w="476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教师参加和指导学生参加各类竞赛，一等/二等/三等分别赋分：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国家级：16/12/8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  级：6/4/2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院  级：2/1/0.5 </w:t>
            </w:r>
          </w:p>
        </w:tc>
        <w:tc>
          <w:tcPr>
            <w:tcW w:w="628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1.行业、协会类竞赛按同级别60%计分；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2.教师团队参赛：主持人/第一参与人/其他参与人分别按总分的100%/60%/30%计分；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3.同届同项比赛获二次以上奖项，除最高分外，其他奖项按20%计分；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4.优秀奖按下一级别一等奖计分；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20"/>
                <w:szCs w:val="20"/>
              </w:rPr>
              <w:t>担任国家、省、市竞赛评委（裁判）的，按相应级别一等奖计分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6.参加各类比赛必须由学院相关职能部门安排参加，否则不予计分。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60</w:t>
            </w:r>
          </w:p>
        </w:tc>
        <w:tc>
          <w:tcPr>
            <w:tcW w:w="1104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三、科研水平与实践能力（满分80分）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143"/>
        <w:gridCol w:w="620"/>
        <w:gridCol w:w="4529"/>
        <w:gridCol w:w="6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一级指标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452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676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论文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著作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（35分）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代表性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论文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（提交三篇）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以评审和答辩相结合的方式进行赋分。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国际特刊及权威核心刊物（《SCIENCE》、《NATURE》或SCIE、EI、ISTP、SSCI以及A&amp;HCI）起评分6分；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全国中文核心期刊起评分3分；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一般期刊起评分1分。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其它评分细则另行制定。</w:t>
            </w:r>
          </w:p>
        </w:tc>
        <w:tc>
          <w:tcPr>
            <w:tcW w:w="676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1.与教育教学管理工作相关按100%，与所学专业相关50%，其他不加分。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4.通讯作者等同于第一作者；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5.核心期刊对照发表当年《全国中文期刊目录》界定；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6.内刊、增刊、专辑、论文集等上发表论文无效；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7.录用证明或出版证明无效；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8.四大检索需提供由政府部门认定的检索证明；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9.由政府部门颁发的论文成果奖，在发表论文赋分基础上增加2分。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其他论文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全国中文核心期刊1分/篇；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一般期刊0.3分/篇。</w:t>
            </w:r>
          </w:p>
        </w:tc>
        <w:tc>
          <w:tcPr>
            <w:tcW w:w="676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教材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著作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国家级规划教材7分；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省部级规划教材5分；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一般出版教材3分。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1.与教育教学管理工作相关按100%，与所学专业相关50%，其他不加分。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2.主编按100%赋分，副主编按50%赋分，参编按20%赋分；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3.主审按50%赋分；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3.专著20万字以上按国家级教材150%赋分，15-20万字按国家级教材120%赋分；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4.文学作品20万字以上按一般教材120%赋分，20万字以下按一般教材赋分（文学专业按省级教材计分）；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5.编著和译著等同于省级规划教材；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6.已出版的科普类类按一般教材50%赋分；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7.画册、诗词歌赋类由评审组根据影响力酌情赋分，由宣传统战部认定，最多不超过2分。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教研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科研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（35分）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立项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结题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成果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30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国家级40分；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省部级20分；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市厅级10分；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院级5分。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1.获得一等奖100%，二等奖85%，三等奖70%，优秀奖50%计分，获奖不分等级的按同级别二等奖计分（主持项目获国家级一、二等奖符合直评条件，不再赋分）；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2.项目主持人按100%，第一参与人80%，第二参与人60%，第三参与人40%，第四参与人20%，之后按5%计分；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3.立项未结题课题按30%计分；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4.结题未获奖课题按50%计分；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5.成果应为本专业或工作领域内方可有效；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6.非政府奖项按对应等级的35%计分。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7.与外校合作课题，横向课题等，必须由科技处认证方可计分；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8.同一项目立项、结题、获奖只记最高分；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9.同一项目多次获奖，取最高奖项评分，不重复计分；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10.教育教学类和重点课题按120%计分；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11.子项目按该等级的60%计分。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12.国家示范院建设、国家“双高”、省“双高”等重大项目执笔人与项目主持人同等赋分。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专利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软著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国家发明专利3分；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实用新型专利1分；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软件著作权0.6分；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外观专利0.3分。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1.第一完成人100%，第二完成人70%，第三完成人40%，第四完成人10%，之后不计分；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2.我院应为第一署名单位的技术发明，否则不计分。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实践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能力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（10分）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媒体原创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在正规网站、官方微博、专业论坛、公众平台等发表原创文章、评论或新闻报道等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5000字以上0.5分/篇；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2000～5000字0.3分/篇；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1000～2000字0.1分/篇。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1.与教育教学管理相关按100%，与所学专业相关50%，其他不加分；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4.提供材料时需提供链接；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5.高质量文章（指在高水平平台发表，由宣传统战部界定）可酌情按150%赋分。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创业指导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主持创新创业孵化基地建设、主持创新创业项目和指导学生创新创业项目，省级/市级/院级分别2分/1分/0.5分。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1.指导学生创新创业项目，同一项目多名指导教师平均赋分；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2.以创新创业学院认定为准。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社会服务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对接企业以奖学金等形式捐赠每5万元加1分；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扶贫项目受省里表彰表扬的3分/次，受市里表彰表扬的1分/次，驻村干部评价优秀0.5分/年；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社会服务每天0.1分。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1.捐赠需各部门提供相关证明材料；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2.技术培训、技术咨询，每4学时计一天；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3.其他社会服务需要提供相关佐证；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4.以相关职能部门认定为准。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80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66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04382"/>
    <w:rsid w:val="0A4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2020-09-30T06:35:00Z</dcterms:created>
  <dc:creator>Liy</dc:creator>
  <cp:lastModifiedBy>Liy</cp:lastModifiedBy>
  <dcterms:modified xsi:type="dcterms:W3CDTF">2020-09-30T06:35:53Z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