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jc w:val="center"/>
        <w:rPr>
          <w:rFonts w:hint="eastAsia" w:ascii="方正小标宋简体" w:hAnsi="Calibri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/>
          <w:bCs/>
          <w:sz w:val="36"/>
          <w:szCs w:val="36"/>
        </w:rPr>
        <w:t>组织员专业技术职务聘任赋分标准</w:t>
      </w:r>
    </w:p>
    <w:bookmarkEnd w:id="0"/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一、综合表现（满分100分）</w:t>
      </w:r>
    </w:p>
    <w:tbl>
      <w:tblPr>
        <w:tblStyle w:val="2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8"/>
        <w:gridCol w:w="1176"/>
        <w:gridCol w:w="2632"/>
        <w:gridCol w:w="1069"/>
        <w:gridCol w:w="1069"/>
        <w:gridCol w:w="107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评分要素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263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评分依据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评分标准</w:t>
            </w:r>
          </w:p>
        </w:tc>
        <w:tc>
          <w:tcPr>
            <w:tcW w:w="627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3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优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一般</w:t>
            </w:r>
          </w:p>
        </w:tc>
        <w:tc>
          <w:tcPr>
            <w:tcW w:w="627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师德师风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政治思想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拥护党的领导，贯彻党的教育方针，积极参加集体活动和学习。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15－20分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8－14分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1－7分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1.参加集体活动次数及表现；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2.参加政治或业务学习次数及表现。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职业道德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爱岗敬业，潜心教书育人，工作得到同事和学生的一致好评。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15－20分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8－14分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1－7分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1.学生满意度；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2.同事满意度；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劳动纪律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模范遵守学院规章制度，出满勤。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1.正常出勤情况；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2.加班工作情况。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职业素养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团队协作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融入团队，积极承担专项和临时工作，为领导分担责任，帮同事解决问题。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1.领导安排工作接受及完成情况；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2.与同事合作完成工作情况。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积极参加实践锻炼和专业能力培训，不断高能力水平。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组织员工作相关能力培训0.3分/天；取得相关专业高级专业技术职务任职资格（非教师系列）加3分；取得与任职资格相对应的职业资格等级证书或技能证书加2分。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综合奖励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多次获得院级及以上奖励或获评各类人才称号。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国家、省和学院等各级部门授予的荣誉称号。国家级：由国务院授予的，或中共中央组织、国家人社部与教育部等部委联合授予的荣誉称号；省级：由省政府授予的，或省委组织部、省人社厅与省级主管部门等联合授予的荣誉称号；市厅级：由省厅单独授予的、市政府授予的，或市人社局与市级主管部门等联合授予的荣誉称号。院级：由学院表彰的先进个人、优秀教师、优秀工作者、优秀党员等。主要观测奖励级别和奖励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示范引领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引领团队获得院级及以上集体荣誉。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获得国家/省/市/校级先进党支部、先进集体等团队荣誉称号的分别按12/7/4/2分（负责人按100%，组织成员按50%）。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21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二、工作业绩（满分100分）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178"/>
        <w:gridCol w:w="4380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教学工作量及教学评价效果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课时量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组织员完成党建工作领域（入党积极分子、发展对象、党员的培养教育、马克思主义理论学科、政治学相关学科等）相关课程讲授的基础课时量得15分。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1.组织员基础课时量是同等级教师的1/4（或发展党员谈心谈话学时不少于1/2）；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2.统计考核期内教学工作量,年均工作量=总量/任职年限；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3.此项由组织部负责汇总赋分；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教学评价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教学评价优秀3分/年、良好1分/年。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1.以教学诊断与改进办公室和教务处提供数据为准；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2.教学质量不合格者取消评审资格。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（5分）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获得聘任等级的专业技术资格0.5分/年。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质量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（15分）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年度考核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优秀3分/次，称职1分/次。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1.由组织部提供数据；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2.年度考核不称职取消参评资格。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工作实践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（40分）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经验总结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撰写辅导员工作相关总结报告等，在会议上交流分享或提供意见、决策被采纳应用的省/院分别计每次5/2分。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1.多名完成人的，第一按100%，第二按50%，第三按20%，其他按10%计分；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2.以组织部备案为准。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媒体原创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在正规网站、官方微博、专业论坛、公众平台等发表原创文章、评论或新闻报道等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5000字以上0.5分/篇；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2000～5000字0.3分/篇；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1000～2000字0.1分/篇。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1.与党建工作相关按100%计分，其他不加分；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4.提供材料时需提供网络链接；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5.高质量文章（指在高水平平台发表，由宣传统战部界定）可酌情按150%计分。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创新创业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党建项目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国家级/省级/校级分别计：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高校党建工作创新（成果）奖：20/15/10；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基层党建创新案例：15/10/5；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主题示范党日、精品微党课：15/10/5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党务工作者征文：10/6/3。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2.同届同项评比获二次以上奖项，除最高分外，其他奖项按20%计分；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3.一等按100%，二等按90%，三等按80%，优秀奖按下一等级一等奖计算；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4.参加各类比赛活动必须由组织部安排，否则不予计分。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学术素养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（20分）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论文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全国中文核心期刊5分/篇；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一般期刊1分/篇。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1.与党建工作相关按100%计分，其他不加分；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2.多名作者的，第一作者按100%，第二作者按50%，第三作者按20%，其他作者按10%计分；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4.通讯作者等同于第一作者；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5.核心期刊对照发表当年《全国中文期刊目录》界定；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6.内刊、增刊、专辑、论文集等上发表论文无效；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7.录用证明或出版证明无效；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国家级、省部级规划教材5分；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一般出版教材3分。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1.与党建工作相关按100%计分，其他不加分。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2.主编按100%计分，副主编按50%计分，参编按20%计分；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3.主审按50%赋分；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4.专著20万字以上按国家级教材150%计分，15-20万字按国家级教材120%计分；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5.文学作品20万字以上按一般教材120%计分，20万字以下按一般教材计分（文学专业按省级教材计分）；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6.编著和译著等同于省级规划教材；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7.已出版的科普类类按一般教材50%计分；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8.画册、诗词歌赋类由评审组根据影响力酌情计分，由宣传统战部认定，总分最多不超过2分。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国家级15分；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省部级10分；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院级5分。</w:t>
            </w:r>
          </w:p>
        </w:tc>
        <w:tc>
          <w:tcPr>
            <w:tcW w:w="770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1.获得一等奖100%，二等奖85%，三等奖70%，优秀奖50%计分，获奖不分等级的按同级别二等奖计分（主持项目获国家级一、二等奖符合直评条件，不再赋分）；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5.成果应为党建相关工作领域内方可有效；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6.非政府奖项按对应等级的35%计分；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10.党建课题和重点课题按120%计分；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11.子项目按该等级的60%计分；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12.国家示范院建设、国家“双高”、省“双高”等重大项目执笔人与项目主持人同等赋分。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C0CE2"/>
    <w:rsid w:val="43A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2020-09-30T07:01:00Z</dcterms:created>
  <dc:creator>Liy</dc:creator>
  <cp:lastModifiedBy>Liy</cp:lastModifiedBy>
  <dcterms:modified xsi:type="dcterms:W3CDTF">2020-09-30T07:01:38Z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