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8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46"/>
          <w:szCs w:val="4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辽宁农业职业技术学院智能财税综合教学实训中心设备采购中标（成交）结果公告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、项目编号：JH21-210000-32507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二、项目名称：辽宁农业职业技术学院智能财税综合教学实训中心设备采购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三、中标（成交）信息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包组名称：智能财税综合教学实训中心硬件采购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供应商名称：沈阳蓝亿科技发展有限公司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供应商地址：辽宁省沈阳市和平区三好街100-3号（9-04）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中标（成交）金额：1,024,780.00（元）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包组名称：智能财税综合教学实训中心软件（1）采购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供应商名称：厦门网中网软件有限公司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供应商地址：厦门市软件园望海路23号502单元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中标（成交）金额：560,400.00（元）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包组名称：智能财税综合教学实训中心软件（2）采购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供应商名称：辽宁云晟科技有限公司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供应商地址：辽宁省沈阳市浑南新区浑南东路9号L馆114室5、6号工作位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中标（成交）金额：398,000.00（元）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包组名称：智能财税综合教学实训中心硬件采购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名称：A07030305窗帘及类似品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品牌：享尚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规格型号：定制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单价（元）：300.00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名称：A02010701机柜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品牌：大唐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规格型号：DT6042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单价（元）：2950.00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名称：A9999其他不另分类的物品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品牌：怡海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规格型号：定制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单价（元）：50600.00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名称：A02061999其他灯具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品牌：灯灵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规格型号：FD-K300-120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单价（元）：360.00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名称：A020199其他计算机设备及软件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品牌：锐捷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规格型号：RG-CS1020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单价（元）：27950.00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名称：A02010499其他终端设备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品牌：锐捷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规格型号：RG-CT5530S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单价（元）：4500.00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名称：A02010899其他计算机软件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品牌：锐捷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规格型号：RG-ClassManager Rainbow-License70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单价（元）：6500.00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名称：A0201020299其他交换设备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品牌：锐捷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规格型号：RG-NBS3200-48GT4XS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单价（元）：2500.00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名称：A0201060799其他一般输入设备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品牌：锐捷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规格型号：RG-CPK1000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名称：A0201060499其他显示器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品牌：ENVISION(易美逊)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规格型号：G2412WHI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单价（元）：1000.00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名称：A033412教学专用仪器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品牌：鸿合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规格型号：HZ-G7A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单价（元）：1050.00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名称：A033412教学专用仪器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品牌：爱普生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规格型号：FH52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单价（元）：11900.00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名称：A02052399其他制冷空调设备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品牌：格力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规格型号：KFR-72LW/(72530)FNhAd-B1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单价（元）：8500.00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名称：A020203投影幕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品牌：爱慕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规格型号：150寸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单价（元）：1480.00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名称：A020299其他办公设备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品牌：惠普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规格型号：NS1020w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单价（元）：1370.00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名称：A9999其他不另分类的物品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品牌：宏之业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规格型号：定制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单价（元）：240.00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名称：A02091299其他音频设备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品牌：湖山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规格型号：XA400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单价（元）：2950.00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名称：A033412教学专用仪器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品牌：鸿合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规格型号：TB-H8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单价（元）：28950.00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名称：A9999其他不另分类的物品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品牌：宏之业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规格型号：定制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单价（元）：6450.00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名称：A9999其他不另分类的物品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品牌：诚意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规格型号：定制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单价（元）：2950.00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名称：A02061599其他电源设备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品牌：华为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规格型号：2000-A-6KTTL-S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单价（元）：13400.00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名称：A02010199其他计算机设备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品牌：惠普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规格型号：HP Desktop Pro G6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单价（元）：5000.00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名称：A9999其他不另分类的物品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品牌：按甲方要求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规格型号：定制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单价（元）：200.00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包组名称：智能财税综合教学实训中心软件（1）采购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名称：A0201080302行业应用软件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品牌：网中网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规格型号：B/S架构、V1.0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单价（元）：433200.00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名称：A0201080302行业应用软件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品牌：网中网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规格型号：B/S架构、V1.0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单价（元）：127200.00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包组名称：智能财税综合教学实训中心软件（2）采购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名称：A0201080302行业应用软件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品牌：中联集团教育科技有限公司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规格型号：v1.0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单价（元）：398000.00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五、评审专家（单一来源采购人员）名单：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孙亚楠、金炳华、苑光临、张丽静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包组名称：智能财税综合教学实训中心硬件采购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代理服务收费标准及金额：参照国家计委关于印发《招标代理服务收费管理暂行办法》的通知计价格[2002]1980号之规定以预算金额为基准收取。向成交人收取代理服务费金额15,304.00（元）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包组名称：智能财税综合教学实训中心软件（1）采购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代理服务收费标准及金额：参照国家计委关于印发《招标代理服务收费管理暂行办法》的通知计价格[2002]1980号之规定以预算金额为基准收取。向成交人收取代理服务费金额8,475.00（元）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包组名称：智能财税综合教学实训中心软件（2）采购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代理服务收费标准及金额：参照国家计委关于印发《招标代理服务收费管理暂行办法》的通知计价格[2002]1980号之规定以预算金额为基准收取。向成交人收取代理服务费金额6,000.00（元）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56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自本公告发布之日起</w:t>
      </w:r>
      <w:r>
        <w:rPr>
          <w:rFonts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名称：辽宁农业职业技术学院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地址：营口经济技术开发区　　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联系方式：0417-7020885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名称：辽宁浩亿招投标有限公司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地址：沈阳市皇姑区同江街11-1号3门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联系方式：024-81231520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项目联系人：杜女士、李女士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　话：024-81231520-115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十、附件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采购文件：</w:t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"http://www.ccgp-liaoning.gov.cn/javascript:void(0)"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337AB7"/>
          <w:spacing w:val="0"/>
          <w:sz w:val="27"/>
          <w:szCs w:val="27"/>
          <w:u w:val="none"/>
          <w:bdr w:val="none" w:color="auto" w:sz="0" w:space="0"/>
          <w:shd w:val="clear" w:fill="FFFFFF"/>
        </w:rPr>
        <w:t>7.6（定稿）智能财税综合教学实训中心设备采购项目.doc</w:t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包组名称：智能财税综合教学实训中心硬件采购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供应商名称：沈阳蓝亿科技发展有限公司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1.中小企业声明函：</w: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"http://www.ccgp-liaoning.gov.cn/javascript:void(0)"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7AB7"/>
          <w:spacing w:val="0"/>
          <w:sz w:val="27"/>
          <w:szCs w:val="27"/>
          <w:u w:val="none"/>
          <w:bdr w:val="none" w:color="auto" w:sz="0" w:space="0"/>
          <w:shd w:val="clear" w:fill="FFFFFF"/>
        </w:rPr>
        <w:t>01包分项报价.pdf</w: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包组名称：智能财税综合教学实训中心软件（1）采购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供应商名称：厦门网中网软件有限公司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1.中小企业声明函：</w: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"http://www.ccgp-liaoning.gov.cn/javascript:void(0)"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7AB7"/>
          <w:spacing w:val="0"/>
          <w:sz w:val="27"/>
          <w:szCs w:val="27"/>
          <w:u w:val="none"/>
          <w:bdr w:val="none" w:color="auto" w:sz="0" w:space="0"/>
          <w:shd w:val="clear" w:fill="FFFFFF"/>
        </w:rPr>
        <w:t>02包分项报价.pdf</w: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包组名称：智能财税综合教学实训中心软件（2）采购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供应商名称：辽宁云晟科技有限公司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8749D"/>
    <w:rsid w:val="69C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2021-07-29T00:16:00Z</dcterms:created>
  <dc:creator>ydq</dc:creator>
  <cp:lastModifiedBy>ydq</cp:lastModifiedBy>
  <dcterms:modified xsi:type="dcterms:W3CDTF">2021-07-29T00:17:11Z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DCB368A7A5294F769403678DA743296E</vt:lpwstr>
  </property>
</Properties>
</file>