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1D87" w:rsidRDefault="00E7280F">
      <w:pPr>
        <w:widowControl/>
        <w:shd w:val="clear" w:color="auto" w:fill="FFFFFF"/>
        <w:ind w:firstLine="883"/>
        <w:jc w:val="center"/>
        <w:rPr>
          <w:rFonts w:ascii="仿宋" w:eastAsia="仿宋" w:hAnsi="仿宋"/>
          <w:b/>
          <w:sz w:val="44"/>
          <w:szCs w:val="44"/>
        </w:rPr>
      </w:pPr>
      <w:r>
        <w:rPr>
          <w:rFonts w:ascii="仿宋" w:eastAsia="仿宋" w:hAnsi="仿宋" w:cs="仿宋_GB2312" w:hint="eastAsia"/>
          <w:b/>
          <w:color w:val="000000"/>
          <w:kern w:val="0"/>
          <w:sz w:val="44"/>
          <w:szCs w:val="44"/>
          <w:shd w:val="clear" w:color="auto" w:fill="FFFFFF"/>
        </w:rPr>
        <w:t>2</w:t>
      </w:r>
      <w:r w:rsidR="00102347">
        <w:rPr>
          <w:rFonts w:ascii="仿宋" w:eastAsia="仿宋" w:hAnsi="仿宋" w:cs="仿宋_GB2312" w:hint="eastAsia"/>
          <w:b/>
          <w:color w:val="000000"/>
          <w:kern w:val="0"/>
          <w:sz w:val="44"/>
          <w:szCs w:val="44"/>
          <w:shd w:val="clear" w:color="auto" w:fill="FFFFFF"/>
        </w:rPr>
        <w:t>02</w:t>
      </w:r>
      <w:r w:rsidR="0077281F">
        <w:rPr>
          <w:rFonts w:ascii="仿宋" w:eastAsia="仿宋" w:hAnsi="仿宋" w:cs="仿宋_GB2312" w:hint="eastAsia"/>
          <w:b/>
          <w:color w:val="000000"/>
          <w:kern w:val="0"/>
          <w:sz w:val="44"/>
          <w:szCs w:val="44"/>
          <w:shd w:val="clear" w:color="auto" w:fill="FFFFFF"/>
        </w:rPr>
        <w:t>2</w:t>
      </w:r>
      <w:r>
        <w:rPr>
          <w:rFonts w:ascii="仿宋" w:eastAsia="仿宋" w:hAnsi="仿宋" w:cs="仿宋_GB2312" w:hint="eastAsia"/>
          <w:b/>
          <w:color w:val="000000"/>
          <w:kern w:val="0"/>
          <w:sz w:val="44"/>
          <w:szCs w:val="44"/>
          <w:shd w:val="clear" w:color="auto" w:fill="FFFFFF"/>
        </w:rPr>
        <w:t>级</w:t>
      </w:r>
      <w:r w:rsidR="00771D87">
        <w:rPr>
          <w:rFonts w:ascii="仿宋" w:eastAsia="仿宋" w:hAnsi="仿宋" w:cs="仿宋_GB2312" w:hint="eastAsia"/>
          <w:b/>
          <w:color w:val="000000"/>
          <w:kern w:val="0"/>
          <w:sz w:val="44"/>
          <w:szCs w:val="44"/>
          <w:shd w:val="clear" w:color="auto" w:fill="FFFFFF"/>
        </w:rPr>
        <w:t>《大学生创业基础》</w:t>
      </w:r>
      <w:r w:rsidR="006F3D7B">
        <w:rPr>
          <w:rFonts w:ascii="仿宋" w:eastAsia="仿宋" w:hAnsi="仿宋" w:cs="仿宋_GB2312" w:hint="eastAsia"/>
          <w:b/>
          <w:color w:val="000000"/>
          <w:kern w:val="0"/>
          <w:sz w:val="44"/>
          <w:szCs w:val="44"/>
          <w:shd w:val="clear" w:color="auto" w:fill="FFFFFF"/>
        </w:rPr>
        <w:t>尔雅</w:t>
      </w:r>
      <w:r w:rsidR="006F3D7B">
        <w:rPr>
          <w:rFonts w:ascii="仿宋" w:eastAsia="仿宋" w:hAnsi="仿宋" w:hint="eastAsia"/>
          <w:b/>
          <w:sz w:val="44"/>
          <w:szCs w:val="44"/>
        </w:rPr>
        <w:t>课</w:t>
      </w:r>
      <w:r>
        <w:rPr>
          <w:rFonts w:ascii="仿宋" w:eastAsia="仿宋" w:hAnsi="仿宋" w:hint="eastAsia"/>
          <w:b/>
          <w:sz w:val="44"/>
          <w:szCs w:val="44"/>
        </w:rPr>
        <w:t>网络</w:t>
      </w:r>
      <w:r w:rsidR="00D9436E">
        <w:rPr>
          <w:rFonts w:ascii="仿宋" w:eastAsia="仿宋" w:hAnsi="仿宋" w:hint="eastAsia"/>
          <w:b/>
          <w:sz w:val="44"/>
          <w:szCs w:val="44"/>
        </w:rPr>
        <w:t>课程</w:t>
      </w:r>
    </w:p>
    <w:p w:rsidR="007862D9" w:rsidRDefault="006F3D7B">
      <w:pPr>
        <w:widowControl/>
        <w:shd w:val="clear" w:color="auto" w:fill="FFFFFF"/>
        <w:ind w:firstLine="883"/>
        <w:jc w:val="center"/>
        <w:rPr>
          <w:rFonts w:ascii="仿宋" w:eastAsia="仿宋" w:hAnsi="仿宋" w:cs="宋体"/>
          <w:b/>
          <w:color w:val="000000"/>
          <w:sz w:val="44"/>
          <w:szCs w:val="44"/>
        </w:rPr>
      </w:pPr>
      <w:r>
        <w:rPr>
          <w:rFonts w:ascii="仿宋" w:eastAsia="仿宋" w:hAnsi="仿宋" w:cs="仿宋_GB2312" w:hint="eastAsia"/>
          <w:b/>
          <w:color w:val="000000"/>
          <w:kern w:val="0"/>
          <w:sz w:val="44"/>
          <w:szCs w:val="44"/>
          <w:shd w:val="clear" w:color="auto" w:fill="FFFFFF"/>
        </w:rPr>
        <w:t>学习</w:t>
      </w:r>
      <w:r w:rsidR="00653F7F">
        <w:rPr>
          <w:rFonts w:ascii="仿宋" w:eastAsia="仿宋" w:hAnsi="仿宋" w:cs="仿宋_GB2312" w:hint="eastAsia"/>
          <w:b/>
          <w:color w:val="000000"/>
          <w:kern w:val="0"/>
          <w:sz w:val="44"/>
          <w:szCs w:val="44"/>
          <w:shd w:val="clear" w:color="auto" w:fill="FFFFFF"/>
        </w:rPr>
        <w:t>流程</w:t>
      </w:r>
    </w:p>
    <w:p w:rsidR="007862D9" w:rsidRDefault="007862D9">
      <w:pPr>
        <w:widowControl/>
        <w:shd w:val="clear" w:color="auto" w:fill="FFFFFF"/>
        <w:jc w:val="left"/>
        <w:rPr>
          <w:rFonts w:ascii="仿宋" w:eastAsia="仿宋" w:hAnsi="仿宋" w:cs="仿宋"/>
          <w:color w:val="000000"/>
          <w:kern w:val="0"/>
          <w:sz w:val="24"/>
          <w:szCs w:val="24"/>
          <w:shd w:val="clear" w:color="auto" w:fill="FFFFFF"/>
        </w:rPr>
      </w:pPr>
    </w:p>
    <w:p w:rsidR="007862D9" w:rsidRDefault="007862D9">
      <w:pPr>
        <w:widowControl/>
        <w:shd w:val="clear" w:color="auto" w:fill="FFFFFF"/>
        <w:ind w:firstLine="560"/>
        <w:jc w:val="left"/>
        <w:rPr>
          <w:rFonts w:ascii="仿宋" w:eastAsia="仿宋" w:hAnsi="仿宋" w:cs="仿宋"/>
          <w:color w:val="000000"/>
          <w:kern w:val="0"/>
          <w:szCs w:val="21"/>
          <w:shd w:val="clear" w:color="auto" w:fill="FFFFFF"/>
        </w:rPr>
      </w:pPr>
    </w:p>
    <w:p w:rsidR="007862D9" w:rsidRDefault="006F3D7B">
      <w:pPr>
        <w:pStyle w:val="Style0"/>
        <w:ind w:firstLineChars="200" w:firstLine="422"/>
        <w:outlineLvl w:val="0"/>
        <w:rPr>
          <w:rFonts w:ascii="仿宋" w:eastAsia="仿宋" w:hAnsi="仿宋" w:cs="仿宋"/>
          <w:sz w:val="21"/>
          <w:szCs w:val="21"/>
        </w:rPr>
      </w:pPr>
      <w:r>
        <w:rPr>
          <w:rFonts w:ascii="仿宋" w:eastAsia="仿宋" w:hAnsi="仿宋" w:cs="仿宋" w:hint="eastAsia"/>
          <w:b/>
          <w:bCs/>
          <w:sz w:val="21"/>
          <w:szCs w:val="21"/>
        </w:rPr>
        <w:t>一、账号管理</w:t>
      </w:r>
    </w:p>
    <w:p w:rsidR="00E7280F" w:rsidRDefault="00E7280F" w:rsidP="00E7280F">
      <w:pPr>
        <w:pStyle w:val="Style0"/>
        <w:ind w:firstLineChars="200" w:firstLine="420"/>
        <w:rPr>
          <w:rFonts w:ascii="仿宋" w:eastAsia="仿宋" w:hAnsi="仿宋" w:cs="仿宋"/>
          <w:sz w:val="21"/>
          <w:szCs w:val="21"/>
        </w:rPr>
      </w:pPr>
      <w:r>
        <w:rPr>
          <w:rFonts w:ascii="仿宋" w:eastAsia="仿宋" w:hAnsi="仿宋" w:cs="仿宋" w:hint="eastAsia"/>
          <w:sz w:val="21"/>
          <w:szCs w:val="21"/>
        </w:rPr>
        <w:t>学生需要通过辽宁农业职业技术学院尔雅平台在线学习尔雅课程。</w:t>
      </w:r>
    </w:p>
    <w:p w:rsidR="00E7280F" w:rsidRDefault="00E7280F" w:rsidP="00E7280F">
      <w:pPr>
        <w:pStyle w:val="11"/>
        <w:ind w:firstLineChars="200" w:firstLine="420"/>
        <w:rPr>
          <w:rFonts w:ascii="仿宋" w:eastAsia="仿宋" w:hAnsi="仿宋" w:cs="仿宋"/>
          <w:sz w:val="21"/>
          <w:szCs w:val="21"/>
        </w:rPr>
      </w:pPr>
      <w:r>
        <w:rPr>
          <w:rFonts w:ascii="仿宋" w:eastAsia="仿宋" w:hAnsi="仿宋" w:cs="仿宋" w:hint="eastAsia"/>
          <w:sz w:val="21"/>
          <w:szCs w:val="21"/>
        </w:rPr>
        <w:t>学生登录账号为</w:t>
      </w:r>
      <w:r>
        <w:rPr>
          <w:rFonts w:ascii="仿宋" w:eastAsia="仿宋" w:hAnsi="仿宋" w:cs="仿宋" w:hint="eastAsia"/>
          <w:b/>
          <w:sz w:val="21"/>
          <w:szCs w:val="21"/>
        </w:rPr>
        <w:t>学生的学号</w:t>
      </w:r>
      <w:r>
        <w:rPr>
          <w:rFonts w:ascii="仿宋" w:eastAsia="仿宋" w:hAnsi="仿宋" w:cs="仿宋" w:hint="eastAsia"/>
          <w:sz w:val="21"/>
          <w:szCs w:val="21"/>
        </w:rPr>
        <w:t>。之前选修过尔雅课程的学生使用修改过的密码登录。忘记密码的学生可以通过账号绑定的邮箱/手机找回密码，或联系在线客服重置密码。</w:t>
      </w:r>
    </w:p>
    <w:p w:rsidR="007862D9" w:rsidRDefault="00E7280F" w:rsidP="00E7280F">
      <w:pPr>
        <w:pStyle w:val="11"/>
        <w:ind w:firstLineChars="200" w:firstLine="420"/>
        <w:rPr>
          <w:rFonts w:ascii="仿宋" w:eastAsia="仿宋" w:hAnsi="仿宋" w:cs="仿宋"/>
          <w:sz w:val="21"/>
          <w:szCs w:val="21"/>
        </w:rPr>
      </w:pPr>
      <w:r>
        <w:rPr>
          <w:rFonts w:ascii="仿宋" w:eastAsia="仿宋" w:hAnsi="仿宋" w:cs="仿宋" w:hint="eastAsia"/>
          <w:sz w:val="21"/>
          <w:szCs w:val="21"/>
        </w:rPr>
        <w:t>学生在电脑网页端和移动客户端“学习通”的“我”页面可进行个人信息维护，如将个人账号进行单位账号认定，填写学校名称和学号、修改绑定到账号的手机号和邮箱、修改密码等。</w:t>
      </w:r>
    </w:p>
    <w:p w:rsidR="007862D9" w:rsidRDefault="006F3D7B">
      <w:pPr>
        <w:pStyle w:val="Style0"/>
        <w:ind w:leftChars="200" w:left="420"/>
        <w:outlineLvl w:val="0"/>
        <w:rPr>
          <w:rFonts w:ascii="仿宋" w:eastAsia="仿宋" w:hAnsi="仿宋" w:cs="仿宋"/>
          <w:b/>
          <w:bCs/>
          <w:sz w:val="21"/>
          <w:szCs w:val="21"/>
        </w:rPr>
      </w:pPr>
      <w:r>
        <w:rPr>
          <w:rFonts w:ascii="仿宋" w:eastAsia="仿宋" w:hAnsi="仿宋" w:cs="仿宋" w:hint="eastAsia"/>
          <w:b/>
          <w:bCs/>
          <w:sz w:val="21"/>
          <w:szCs w:val="21"/>
        </w:rPr>
        <w:t>二、尔雅选课清单</w:t>
      </w:r>
    </w:p>
    <w:p w:rsidR="007862D9" w:rsidRDefault="006F3D7B">
      <w:pPr>
        <w:pStyle w:val="Style0"/>
        <w:ind w:leftChars="200" w:left="420"/>
        <w:rPr>
          <w:rFonts w:ascii="仿宋" w:eastAsia="仿宋" w:hAnsi="仿宋" w:cs="仿宋"/>
          <w:sz w:val="21"/>
          <w:szCs w:val="21"/>
        </w:rPr>
      </w:pPr>
      <w:r>
        <w:rPr>
          <w:rFonts w:ascii="仿宋" w:eastAsia="仿宋" w:hAnsi="仿宋" w:cs="仿宋" w:hint="eastAsia"/>
          <w:sz w:val="21"/>
          <w:szCs w:val="21"/>
        </w:rPr>
        <w:t>本学期共开通</w:t>
      </w:r>
      <w:r w:rsidR="00AA015B">
        <w:rPr>
          <w:rFonts w:ascii="仿宋" w:eastAsia="仿宋" w:hAnsi="仿宋" w:cs="仿宋" w:hint="eastAsia"/>
          <w:sz w:val="21"/>
          <w:szCs w:val="21"/>
        </w:rPr>
        <w:t>3</w:t>
      </w:r>
      <w:r>
        <w:rPr>
          <w:rFonts w:ascii="仿宋" w:eastAsia="仿宋" w:hAnsi="仿宋" w:cs="仿宋" w:hint="eastAsia"/>
          <w:sz w:val="21"/>
          <w:szCs w:val="21"/>
        </w:rPr>
        <w:t>门创新创业类课程，课程清单如下：</w:t>
      </w:r>
    </w:p>
    <w:p w:rsidR="007862D9" w:rsidRDefault="007862D9">
      <w:pPr>
        <w:pStyle w:val="Style0"/>
        <w:ind w:leftChars="200" w:left="420"/>
        <w:rPr>
          <w:rFonts w:ascii="仿宋" w:eastAsia="仿宋" w:hAnsi="仿宋" w:cs="仿宋"/>
          <w:sz w:val="21"/>
          <w:szCs w:val="21"/>
        </w:rPr>
      </w:pPr>
    </w:p>
    <w:tbl>
      <w:tblPr>
        <w:tblW w:w="7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7"/>
        <w:gridCol w:w="4325"/>
        <w:gridCol w:w="1866"/>
      </w:tblGrid>
      <w:tr w:rsidR="007862D9">
        <w:trPr>
          <w:trHeight w:val="270"/>
          <w:jc w:val="center"/>
        </w:trPr>
        <w:tc>
          <w:tcPr>
            <w:tcW w:w="977" w:type="dxa"/>
            <w:shd w:val="clear" w:color="auto" w:fill="auto"/>
            <w:vAlign w:val="center"/>
          </w:tcPr>
          <w:p w:rsidR="007862D9" w:rsidRDefault="006F3D7B">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序号</w:t>
            </w:r>
          </w:p>
        </w:tc>
        <w:tc>
          <w:tcPr>
            <w:tcW w:w="4325" w:type="dxa"/>
            <w:shd w:val="clear" w:color="auto" w:fill="auto"/>
            <w:vAlign w:val="center"/>
          </w:tcPr>
          <w:p w:rsidR="007862D9" w:rsidRDefault="006F3D7B">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课程名称</w:t>
            </w:r>
          </w:p>
        </w:tc>
        <w:tc>
          <w:tcPr>
            <w:tcW w:w="1866" w:type="dxa"/>
            <w:shd w:val="clear" w:color="auto" w:fill="auto"/>
            <w:noWrap/>
            <w:vAlign w:val="center"/>
          </w:tcPr>
          <w:p w:rsidR="007862D9" w:rsidRDefault="006F3D7B">
            <w:pPr>
              <w:widowControl/>
              <w:jc w:val="left"/>
              <w:rPr>
                <w:rFonts w:ascii="仿宋" w:eastAsia="仿宋" w:hAnsi="仿宋" w:cs="宋体"/>
                <w:b/>
                <w:bCs/>
                <w:color w:val="000000"/>
                <w:kern w:val="0"/>
                <w:szCs w:val="21"/>
              </w:rPr>
            </w:pPr>
            <w:r>
              <w:rPr>
                <w:rFonts w:ascii="仿宋" w:eastAsia="仿宋" w:hAnsi="仿宋" w:cs="宋体" w:hint="eastAsia"/>
                <w:b/>
                <w:bCs/>
                <w:color w:val="000000"/>
                <w:kern w:val="0"/>
                <w:szCs w:val="21"/>
              </w:rPr>
              <w:t>课程类别</w:t>
            </w:r>
          </w:p>
        </w:tc>
      </w:tr>
      <w:tr w:rsidR="007862D9">
        <w:trPr>
          <w:trHeight w:val="270"/>
          <w:jc w:val="center"/>
        </w:trPr>
        <w:tc>
          <w:tcPr>
            <w:tcW w:w="977" w:type="dxa"/>
            <w:shd w:val="clear" w:color="auto" w:fill="auto"/>
            <w:vAlign w:val="center"/>
          </w:tcPr>
          <w:p w:rsidR="007862D9" w:rsidRDefault="006F3D7B">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c>
          <w:tcPr>
            <w:tcW w:w="4325" w:type="dxa"/>
            <w:shd w:val="clear" w:color="auto" w:fill="auto"/>
            <w:vAlign w:val="center"/>
          </w:tcPr>
          <w:p w:rsidR="007862D9" w:rsidRDefault="006F3D7B">
            <w:pPr>
              <w:widowControl/>
              <w:jc w:val="left"/>
              <w:rPr>
                <w:rFonts w:ascii="仿宋" w:eastAsia="仿宋" w:hAnsi="仿宋"/>
                <w:kern w:val="0"/>
                <w:sz w:val="20"/>
              </w:rPr>
            </w:pPr>
            <w:r>
              <w:rPr>
                <w:rFonts w:ascii="仿宋" w:eastAsia="仿宋" w:hAnsi="仿宋" w:hint="eastAsia"/>
                <w:sz w:val="20"/>
              </w:rPr>
              <w:t>大学生创业基础</w:t>
            </w:r>
            <w:r w:rsidR="00AA015B">
              <w:rPr>
                <w:rFonts w:ascii="仿宋" w:eastAsia="仿宋" w:hAnsi="仿宋" w:hint="eastAsia"/>
                <w:sz w:val="20"/>
              </w:rPr>
              <w:t>（李肖鸣）</w:t>
            </w:r>
          </w:p>
        </w:tc>
        <w:tc>
          <w:tcPr>
            <w:tcW w:w="1866" w:type="dxa"/>
            <w:shd w:val="clear" w:color="auto" w:fill="auto"/>
            <w:noWrap/>
            <w:vAlign w:val="center"/>
          </w:tcPr>
          <w:p w:rsidR="007862D9" w:rsidRDefault="006F3D7B">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必修课</w:t>
            </w:r>
          </w:p>
        </w:tc>
      </w:tr>
      <w:tr w:rsidR="007862D9">
        <w:trPr>
          <w:trHeight w:val="270"/>
          <w:jc w:val="center"/>
        </w:trPr>
        <w:tc>
          <w:tcPr>
            <w:tcW w:w="977" w:type="dxa"/>
            <w:shd w:val="clear" w:color="auto" w:fill="auto"/>
            <w:vAlign w:val="center"/>
          </w:tcPr>
          <w:p w:rsidR="007862D9" w:rsidRDefault="006F3D7B">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4325" w:type="dxa"/>
            <w:shd w:val="clear" w:color="auto" w:fill="auto"/>
            <w:vAlign w:val="center"/>
          </w:tcPr>
          <w:p w:rsidR="007862D9" w:rsidRDefault="00AA015B">
            <w:pPr>
              <w:rPr>
                <w:rFonts w:ascii="仿宋" w:eastAsia="仿宋" w:hAnsi="仿宋"/>
                <w:sz w:val="20"/>
              </w:rPr>
            </w:pPr>
            <w:r>
              <w:rPr>
                <w:rFonts w:ascii="仿宋" w:eastAsia="仿宋" w:hAnsi="仿宋" w:hint="eastAsia"/>
                <w:sz w:val="20"/>
              </w:rPr>
              <w:t>商业计划书制作与演示（邓立治）</w:t>
            </w:r>
          </w:p>
        </w:tc>
        <w:tc>
          <w:tcPr>
            <w:tcW w:w="1866" w:type="dxa"/>
            <w:shd w:val="clear" w:color="auto" w:fill="auto"/>
            <w:noWrap/>
            <w:vAlign w:val="center"/>
          </w:tcPr>
          <w:p w:rsidR="007862D9" w:rsidRDefault="006F3D7B">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选修课</w:t>
            </w:r>
          </w:p>
        </w:tc>
      </w:tr>
      <w:tr w:rsidR="007862D9">
        <w:trPr>
          <w:trHeight w:val="270"/>
          <w:jc w:val="center"/>
        </w:trPr>
        <w:tc>
          <w:tcPr>
            <w:tcW w:w="977" w:type="dxa"/>
            <w:shd w:val="clear" w:color="auto" w:fill="auto"/>
            <w:vAlign w:val="center"/>
          </w:tcPr>
          <w:p w:rsidR="007862D9" w:rsidRDefault="006F3D7B">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4325" w:type="dxa"/>
            <w:shd w:val="clear" w:color="auto" w:fill="auto"/>
            <w:vAlign w:val="center"/>
          </w:tcPr>
          <w:p w:rsidR="007862D9" w:rsidRDefault="00AA015B">
            <w:pPr>
              <w:rPr>
                <w:rFonts w:ascii="仿宋" w:eastAsia="仿宋" w:hAnsi="仿宋"/>
                <w:sz w:val="20"/>
              </w:rPr>
            </w:pPr>
            <w:r>
              <w:rPr>
                <w:rFonts w:ascii="仿宋" w:eastAsia="仿宋" w:hAnsi="仿宋" w:hint="eastAsia"/>
                <w:sz w:val="20"/>
              </w:rPr>
              <w:t>大学生创新基础（冯林）</w:t>
            </w:r>
          </w:p>
        </w:tc>
        <w:tc>
          <w:tcPr>
            <w:tcW w:w="1866" w:type="dxa"/>
            <w:shd w:val="clear" w:color="auto" w:fill="auto"/>
            <w:noWrap/>
          </w:tcPr>
          <w:p w:rsidR="007862D9" w:rsidRDefault="006F3D7B">
            <w:pPr>
              <w:rPr>
                <w:rFonts w:ascii="仿宋" w:eastAsia="仿宋" w:hAnsi="仿宋"/>
              </w:rPr>
            </w:pPr>
            <w:r>
              <w:rPr>
                <w:rFonts w:ascii="仿宋" w:eastAsia="仿宋" w:hAnsi="仿宋" w:cs="宋体" w:hint="eastAsia"/>
                <w:color w:val="000000"/>
                <w:kern w:val="0"/>
                <w:szCs w:val="21"/>
              </w:rPr>
              <w:t>选修课</w:t>
            </w:r>
          </w:p>
        </w:tc>
      </w:tr>
    </w:tbl>
    <w:p w:rsidR="007862D9" w:rsidRPr="00246A05" w:rsidRDefault="006F3D7B">
      <w:pPr>
        <w:pStyle w:val="Style0"/>
        <w:ind w:leftChars="200" w:left="420"/>
        <w:rPr>
          <w:rFonts w:ascii="仿宋" w:eastAsia="仿宋" w:hAnsi="仿宋"/>
        </w:rPr>
      </w:pPr>
      <w:r>
        <w:rPr>
          <w:rFonts w:hint="eastAsia"/>
          <w:color w:val="FF0000"/>
        </w:rPr>
        <w:t xml:space="preserve"> </w:t>
      </w:r>
      <w:r w:rsidRPr="00246A05">
        <w:rPr>
          <w:rFonts w:ascii="仿宋" w:eastAsia="仿宋" w:hAnsi="仿宋" w:hint="eastAsia"/>
        </w:rPr>
        <w:t>其中，</w:t>
      </w:r>
      <w:r w:rsidRPr="00246A05">
        <w:rPr>
          <w:rFonts w:ascii="仿宋" w:eastAsia="仿宋" w:hAnsi="仿宋" w:hint="eastAsia"/>
          <w:color w:val="FF0000"/>
        </w:rPr>
        <w:t>《大学生创业基础》（李肖鸣）作为在线必选必修科目，计入期末成绩；</w:t>
      </w:r>
      <w:r w:rsidRPr="00246A05">
        <w:rPr>
          <w:rFonts w:ascii="仿宋" w:eastAsia="仿宋" w:hAnsi="仿宋" w:hint="eastAsia"/>
        </w:rPr>
        <w:t>其余</w:t>
      </w:r>
      <w:r w:rsidR="00AA015B" w:rsidRPr="00246A05">
        <w:rPr>
          <w:rFonts w:ascii="仿宋" w:eastAsia="仿宋" w:hAnsi="仿宋" w:hint="eastAsia"/>
        </w:rPr>
        <w:t>2门选修课程，学生可以任选</w:t>
      </w:r>
      <w:r w:rsidRPr="00246A05">
        <w:rPr>
          <w:rFonts w:ascii="仿宋" w:eastAsia="仿宋" w:hAnsi="仿宋" w:hint="eastAsia"/>
        </w:rPr>
        <w:t>课程学习，授课教师可根据学生选修学习的结果（后台数据），给学生平时成绩加分。</w:t>
      </w:r>
    </w:p>
    <w:p w:rsidR="007862D9" w:rsidRDefault="006F3D7B">
      <w:pPr>
        <w:pStyle w:val="Style0"/>
        <w:ind w:leftChars="200" w:left="420"/>
        <w:outlineLvl w:val="0"/>
        <w:rPr>
          <w:rFonts w:ascii="仿宋" w:eastAsia="仿宋" w:hAnsi="仿宋" w:cs="仿宋"/>
          <w:b/>
          <w:bCs/>
          <w:sz w:val="21"/>
          <w:szCs w:val="21"/>
        </w:rPr>
      </w:pPr>
      <w:r>
        <w:rPr>
          <w:rFonts w:ascii="仿宋" w:eastAsia="仿宋" w:hAnsi="仿宋" w:cs="仿宋" w:hint="eastAsia"/>
          <w:b/>
          <w:bCs/>
          <w:sz w:val="21"/>
          <w:szCs w:val="21"/>
        </w:rPr>
        <w:t>三、开课时间和考核标准</w:t>
      </w:r>
    </w:p>
    <w:p w:rsidR="007862D9" w:rsidRPr="00AA015B" w:rsidRDefault="006F3D7B">
      <w:pPr>
        <w:pStyle w:val="a7"/>
        <w:ind w:firstLineChars="200" w:firstLine="420"/>
        <w:rPr>
          <w:rFonts w:ascii="仿宋" w:eastAsia="仿宋" w:hAnsi="仿宋" w:cs="仿宋"/>
          <w:sz w:val="21"/>
          <w:szCs w:val="21"/>
        </w:rPr>
      </w:pPr>
      <w:r w:rsidRPr="00AA015B">
        <w:rPr>
          <w:rFonts w:ascii="仿宋" w:eastAsia="仿宋" w:hAnsi="仿宋" w:cs="仿宋" w:hint="eastAsia"/>
          <w:sz w:val="21"/>
          <w:szCs w:val="21"/>
        </w:rPr>
        <w:t>创新创业类课程线上学习时间为</w:t>
      </w:r>
      <w:r w:rsidRPr="00AA015B">
        <w:rPr>
          <w:rFonts w:ascii="仿宋" w:eastAsia="仿宋" w:hAnsi="仿宋" w:cs="仿宋" w:hint="eastAsia"/>
          <w:color w:val="FF0000"/>
          <w:sz w:val="21"/>
          <w:szCs w:val="21"/>
        </w:rPr>
        <w:t>20</w:t>
      </w:r>
      <w:r w:rsidRPr="00AA015B">
        <w:rPr>
          <w:rFonts w:ascii="仿宋" w:eastAsia="仿宋" w:hAnsi="仿宋" w:cs="仿宋"/>
          <w:color w:val="FF0000"/>
          <w:sz w:val="21"/>
          <w:szCs w:val="21"/>
        </w:rPr>
        <w:t>2</w:t>
      </w:r>
      <w:r w:rsidR="00640C4C">
        <w:rPr>
          <w:rFonts w:ascii="仿宋" w:eastAsia="仿宋" w:hAnsi="仿宋" w:cs="仿宋"/>
          <w:color w:val="FF0000"/>
          <w:sz w:val="21"/>
          <w:szCs w:val="21"/>
        </w:rPr>
        <w:t>2</w:t>
      </w:r>
      <w:r w:rsidRPr="00AA015B">
        <w:rPr>
          <w:rFonts w:ascii="仿宋" w:eastAsia="仿宋" w:hAnsi="仿宋" w:cs="仿宋" w:hint="eastAsia"/>
          <w:color w:val="FF0000"/>
          <w:sz w:val="21"/>
          <w:szCs w:val="21"/>
        </w:rPr>
        <w:t>年</w:t>
      </w:r>
      <w:r w:rsidR="006C2787">
        <w:rPr>
          <w:rFonts w:ascii="仿宋" w:eastAsia="仿宋" w:hAnsi="仿宋" w:cs="仿宋" w:hint="eastAsia"/>
          <w:color w:val="FF0000"/>
          <w:sz w:val="21"/>
          <w:szCs w:val="21"/>
        </w:rPr>
        <w:t>11</w:t>
      </w:r>
      <w:r w:rsidRPr="00AA015B">
        <w:rPr>
          <w:rFonts w:ascii="仿宋" w:eastAsia="仿宋" w:hAnsi="仿宋" w:cs="仿宋" w:hint="eastAsia"/>
          <w:color w:val="FF0000"/>
          <w:sz w:val="21"/>
          <w:szCs w:val="21"/>
        </w:rPr>
        <w:t>月</w:t>
      </w:r>
      <w:r w:rsidR="0056001B">
        <w:rPr>
          <w:rFonts w:ascii="仿宋" w:eastAsia="仿宋" w:hAnsi="仿宋" w:cs="仿宋" w:hint="eastAsia"/>
          <w:color w:val="FF0000"/>
          <w:sz w:val="21"/>
          <w:szCs w:val="21"/>
        </w:rPr>
        <w:t>1</w:t>
      </w:r>
      <w:r w:rsidRPr="00AA015B">
        <w:rPr>
          <w:rFonts w:ascii="仿宋" w:eastAsia="仿宋" w:hAnsi="仿宋" w:cs="仿宋" w:hint="eastAsia"/>
          <w:color w:val="FF0000"/>
          <w:sz w:val="21"/>
          <w:szCs w:val="21"/>
        </w:rPr>
        <w:t>日至20</w:t>
      </w:r>
      <w:r w:rsidR="004B2ECC">
        <w:rPr>
          <w:rFonts w:ascii="仿宋" w:eastAsia="仿宋" w:hAnsi="仿宋" w:cs="仿宋" w:hint="eastAsia"/>
          <w:color w:val="FF0000"/>
          <w:sz w:val="21"/>
          <w:szCs w:val="21"/>
        </w:rPr>
        <w:t>2</w:t>
      </w:r>
      <w:r w:rsidR="00640C4C">
        <w:rPr>
          <w:rFonts w:ascii="仿宋" w:eastAsia="仿宋" w:hAnsi="仿宋" w:cs="仿宋"/>
          <w:color w:val="FF0000"/>
          <w:sz w:val="21"/>
          <w:szCs w:val="21"/>
        </w:rPr>
        <w:t>2</w:t>
      </w:r>
      <w:r w:rsidRPr="00AA015B">
        <w:rPr>
          <w:rFonts w:ascii="仿宋" w:eastAsia="仿宋" w:hAnsi="仿宋" w:cs="仿宋" w:hint="eastAsia"/>
          <w:color w:val="FF0000"/>
          <w:sz w:val="21"/>
          <w:szCs w:val="21"/>
        </w:rPr>
        <w:t>年</w:t>
      </w:r>
      <w:r w:rsidR="006C2787">
        <w:rPr>
          <w:rFonts w:ascii="仿宋" w:eastAsia="仿宋" w:hAnsi="仿宋" w:cs="仿宋" w:hint="eastAsia"/>
          <w:color w:val="FF0000"/>
          <w:sz w:val="21"/>
          <w:szCs w:val="21"/>
        </w:rPr>
        <w:t>12</w:t>
      </w:r>
      <w:r w:rsidRPr="00AA015B">
        <w:rPr>
          <w:rFonts w:ascii="仿宋" w:eastAsia="仿宋" w:hAnsi="仿宋" w:cs="仿宋" w:hint="eastAsia"/>
          <w:color w:val="FF0000"/>
          <w:sz w:val="21"/>
          <w:szCs w:val="21"/>
        </w:rPr>
        <w:t>月</w:t>
      </w:r>
      <w:r w:rsidR="00AA015B" w:rsidRPr="00AA015B">
        <w:rPr>
          <w:rFonts w:ascii="仿宋" w:eastAsia="仿宋" w:hAnsi="仿宋" w:cs="仿宋" w:hint="eastAsia"/>
          <w:color w:val="FF0000"/>
          <w:sz w:val="21"/>
          <w:szCs w:val="21"/>
        </w:rPr>
        <w:t>1</w:t>
      </w:r>
      <w:r w:rsidR="006C2787">
        <w:rPr>
          <w:rFonts w:ascii="仿宋" w:eastAsia="仿宋" w:hAnsi="仿宋" w:cs="仿宋" w:hint="eastAsia"/>
          <w:color w:val="FF0000"/>
          <w:sz w:val="21"/>
          <w:szCs w:val="21"/>
        </w:rPr>
        <w:t>5</w:t>
      </w:r>
      <w:r w:rsidRPr="00AA015B">
        <w:rPr>
          <w:rFonts w:ascii="仿宋" w:eastAsia="仿宋" w:hAnsi="仿宋" w:cs="仿宋" w:hint="eastAsia"/>
          <w:color w:val="FF0000"/>
          <w:sz w:val="21"/>
          <w:szCs w:val="21"/>
        </w:rPr>
        <w:t>日</w:t>
      </w:r>
      <w:r w:rsidRPr="00AA015B">
        <w:rPr>
          <w:rFonts w:ascii="仿宋" w:eastAsia="仿宋" w:hAnsi="仿宋" w:cs="仿宋" w:hint="eastAsia"/>
          <w:sz w:val="21"/>
          <w:szCs w:val="21"/>
        </w:rPr>
        <w:t>，学生必须在规定时间段内完成课程的相关任务。</w:t>
      </w:r>
    </w:p>
    <w:p w:rsidR="007862D9" w:rsidRDefault="006F3D7B">
      <w:pPr>
        <w:pStyle w:val="Style0"/>
        <w:ind w:firstLineChars="200" w:firstLine="420"/>
        <w:rPr>
          <w:rFonts w:ascii="仿宋" w:eastAsia="仿宋" w:hAnsi="仿宋" w:cs="仿宋"/>
          <w:sz w:val="21"/>
          <w:szCs w:val="21"/>
        </w:rPr>
      </w:pPr>
      <w:r w:rsidRPr="00AA015B">
        <w:rPr>
          <w:rFonts w:ascii="仿宋" w:eastAsia="仿宋" w:hAnsi="仿宋" w:cs="仿宋" w:hint="eastAsia"/>
          <w:sz w:val="21"/>
          <w:szCs w:val="21"/>
        </w:rPr>
        <w:t>本学期尔雅课程成绩权重比例为视频30%、章节测验15%、访问5%（访问次数达到50次以上为满分）、考试50%（完成任务点90%</w:t>
      </w:r>
      <w:r w:rsidR="00D4606E">
        <w:rPr>
          <w:rFonts w:ascii="仿宋" w:eastAsia="仿宋" w:hAnsi="仿宋" w:cs="仿宋" w:hint="eastAsia"/>
          <w:sz w:val="21"/>
          <w:szCs w:val="21"/>
        </w:rPr>
        <w:t>以上</w:t>
      </w:r>
      <w:r w:rsidRPr="00AA015B">
        <w:rPr>
          <w:rFonts w:ascii="仿宋" w:eastAsia="仿宋" w:hAnsi="仿宋" w:cs="仿宋" w:hint="eastAsia"/>
          <w:sz w:val="21"/>
          <w:szCs w:val="21"/>
        </w:rPr>
        <w:t>可以参加考试）。</w:t>
      </w:r>
    </w:p>
    <w:p w:rsidR="007862D9" w:rsidRDefault="007862D9">
      <w:pPr>
        <w:pStyle w:val="Style0"/>
        <w:ind w:firstLineChars="200" w:firstLine="420"/>
        <w:rPr>
          <w:rFonts w:ascii="仿宋" w:eastAsia="仿宋" w:hAnsi="仿宋" w:cs="仿宋"/>
          <w:sz w:val="21"/>
          <w:szCs w:val="21"/>
        </w:rPr>
      </w:pPr>
    </w:p>
    <w:p w:rsidR="007862D9" w:rsidRDefault="006F3D7B">
      <w:pPr>
        <w:pStyle w:val="Style0"/>
        <w:ind w:leftChars="200" w:left="420"/>
        <w:outlineLvl w:val="0"/>
        <w:rPr>
          <w:rFonts w:ascii="仿宋" w:eastAsia="仿宋" w:hAnsi="仿宋" w:cs="仿宋"/>
          <w:color w:val="000000"/>
          <w:kern w:val="0"/>
          <w:sz w:val="21"/>
          <w:szCs w:val="21"/>
          <w:shd w:val="clear" w:color="auto" w:fill="FFFFFF"/>
        </w:rPr>
      </w:pPr>
      <w:r>
        <w:rPr>
          <w:rFonts w:ascii="仿宋" w:eastAsia="仿宋" w:hAnsi="仿宋" w:cs="仿宋" w:hint="eastAsia"/>
          <w:b/>
          <w:bCs/>
          <w:sz w:val="21"/>
          <w:szCs w:val="21"/>
        </w:rPr>
        <w:t>四、课程学习方式</w:t>
      </w:r>
    </w:p>
    <w:p w:rsidR="007862D9" w:rsidRDefault="006F3D7B">
      <w:pPr>
        <w:pStyle w:val="Style0"/>
        <w:ind w:firstLineChars="200" w:firstLine="420"/>
        <w:rPr>
          <w:rFonts w:ascii="仿宋" w:eastAsia="仿宋" w:hAnsi="仿宋" w:cs="仿宋"/>
          <w:sz w:val="21"/>
          <w:szCs w:val="21"/>
        </w:rPr>
      </w:pPr>
      <w:r>
        <w:rPr>
          <w:rFonts w:ascii="仿宋" w:eastAsia="仿宋" w:hAnsi="仿宋" w:cs="仿宋" w:hint="eastAsia"/>
          <w:sz w:val="21"/>
          <w:szCs w:val="21"/>
        </w:rPr>
        <w:t>学生可通过电脑和移动客户端两种方式进行选课和学习。</w:t>
      </w:r>
    </w:p>
    <w:p w:rsidR="007862D9" w:rsidRDefault="006F3D7B">
      <w:pPr>
        <w:pStyle w:val="Style0"/>
        <w:ind w:firstLineChars="200" w:firstLine="422"/>
        <w:outlineLvl w:val="1"/>
        <w:rPr>
          <w:rFonts w:ascii="仿宋" w:eastAsia="仿宋" w:hAnsi="仿宋" w:cs="仿宋"/>
          <w:b/>
          <w:sz w:val="21"/>
          <w:szCs w:val="21"/>
        </w:rPr>
      </w:pPr>
      <w:r>
        <w:rPr>
          <w:rFonts w:ascii="仿宋" w:eastAsia="仿宋" w:hAnsi="仿宋" w:cs="仿宋" w:hint="eastAsia"/>
          <w:b/>
          <w:sz w:val="21"/>
          <w:szCs w:val="21"/>
        </w:rPr>
        <w:t>1、电脑网页端</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电脑访问地址为：</w:t>
      </w:r>
      <w:r>
        <w:rPr>
          <w:rFonts w:ascii="仿宋" w:eastAsia="仿宋" w:hAnsi="仿宋" w:cs="仿宋" w:hint="eastAsia"/>
          <w:b/>
          <w:color w:val="FF0000"/>
          <w:sz w:val="21"/>
          <w:szCs w:val="21"/>
        </w:rPr>
        <w:t>http://lnnzy.fanya.chaoxing.com/</w:t>
      </w:r>
      <w:r>
        <w:rPr>
          <w:rFonts w:ascii="仿宋" w:eastAsia="仿宋" w:hAnsi="仿宋" w:cs="仿宋" w:hint="eastAsia"/>
          <w:sz w:val="21"/>
          <w:szCs w:val="21"/>
        </w:rPr>
        <w:t>，“登录”入口在平台首页右上角。</w:t>
      </w:r>
    </w:p>
    <w:p w:rsidR="007862D9" w:rsidRDefault="006F3D7B">
      <w:pPr>
        <w:pStyle w:val="a7"/>
        <w:jc w:val="center"/>
        <w:rPr>
          <w:sz w:val="21"/>
          <w:szCs w:val="21"/>
        </w:rPr>
      </w:pPr>
      <w:r>
        <w:rPr>
          <w:noProof/>
          <w:sz w:val="21"/>
          <w:szCs w:val="21"/>
        </w:rPr>
        <w:drawing>
          <wp:inline distT="0" distB="0" distL="0" distR="0">
            <wp:extent cx="5500370" cy="2018665"/>
            <wp:effectExtent l="19050" t="19050" r="24130" b="196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00370" cy="2018665"/>
                    </a:xfrm>
                    <a:prstGeom prst="rect">
                      <a:avLst/>
                    </a:prstGeom>
                    <a:noFill/>
                    <a:ln>
                      <a:solidFill>
                        <a:schemeClr val="bg1">
                          <a:lumMod val="75000"/>
                        </a:schemeClr>
                      </a:solidFill>
                    </a:ln>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学生登录后在个人空间“课堂</w:t>
      </w:r>
      <w:r>
        <w:rPr>
          <w:rFonts w:ascii="仿宋" w:eastAsia="仿宋" w:hAnsi="仿宋" w:cs="仿宋"/>
          <w:sz w:val="21"/>
          <w:szCs w:val="21"/>
        </w:rPr>
        <w:t>”</w:t>
      </w:r>
      <w:r>
        <w:rPr>
          <w:rFonts w:ascii="仿宋" w:eastAsia="仿宋" w:hAnsi="仿宋" w:cs="仿宋" w:hint="eastAsia"/>
          <w:sz w:val="21"/>
          <w:szCs w:val="21"/>
        </w:rPr>
        <w:t>-“我学的课”页面可查看已选修课程，点击课程封面或课程名称可进入课程空间学习。</w:t>
      </w:r>
    </w:p>
    <w:p w:rsidR="007862D9" w:rsidRDefault="0063629F">
      <w:pPr>
        <w:pStyle w:val="a7"/>
        <w:jc w:val="center"/>
        <w:rPr>
          <w:sz w:val="21"/>
          <w:szCs w:val="21"/>
        </w:rPr>
      </w:pPr>
      <w:r w:rsidRPr="0063629F">
        <w:rPr>
          <w:noProof/>
          <w:szCs w:val="21"/>
        </w:rPr>
        <w:lastRenderedPageBreak/>
        <w:pict>
          <v:shapetype id="_x0000_t202" coordsize="21600,21600" o:spt="202" path="m,l,21600r21600,l21600,xe">
            <v:stroke joinstyle="miter"/>
            <v:path gradientshapeok="t" o:connecttype="rect"/>
          </v:shapetype>
          <v:shape id="_x0000_s2050" type="#_x0000_t202" style="position:absolute;left:0;text-align:left;margin-left:374.4pt;margin-top:105.6pt;width:2in;height:127.2pt;z-index:251658240" filled="f" strokecolor="red" strokeweight="3pt">
            <v:textbox>
              <w:txbxContent>
                <w:p w:rsidR="007229F1" w:rsidRDefault="007229F1"/>
              </w:txbxContent>
            </v:textbox>
          </v:shape>
        </w:pict>
      </w:r>
      <w:r w:rsidR="004B2ECC">
        <w:rPr>
          <w:noProof/>
          <w:szCs w:val="21"/>
        </w:rPr>
        <w:drawing>
          <wp:inline distT="0" distB="0" distL="0" distR="0">
            <wp:extent cx="6645910" cy="303428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3034285"/>
                    </a:xfrm>
                    <a:prstGeom prst="rect">
                      <a:avLst/>
                    </a:prstGeom>
                    <a:noFill/>
                    <a:ln w="9525">
                      <a:noFill/>
                      <a:miter lim="800000"/>
                      <a:headEnd/>
                      <a:tailEnd/>
                    </a:ln>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在课程空间首页点击章节名称可以进入章节视频和章节测验页面开始学习。首次观看视频时不能快进、不能拖拽视频进度条。观看视频时鼠标不能移出视频播放页面，否则视频会自动暂停。若视频无法播放可</w:t>
      </w:r>
      <w:r>
        <w:rPr>
          <w:rFonts w:ascii="仿宋" w:eastAsia="仿宋" w:hAnsi="仿宋" w:cs="仿宋"/>
          <w:sz w:val="21"/>
          <w:szCs w:val="21"/>
        </w:rPr>
        <w:t>选择</w:t>
      </w:r>
      <w:r>
        <w:rPr>
          <w:rFonts w:ascii="仿宋" w:eastAsia="仿宋" w:hAnsi="仿宋" w:cs="仿宋" w:hint="eastAsia"/>
          <w:sz w:val="21"/>
          <w:szCs w:val="21"/>
        </w:rPr>
        <w:t>切换播放线路、切换视频播放清晰度或清除缓存等。</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视频和测验均为课程任务点，待完成任务点标识为黄色圆点，已完成任务点标识为绿色圆点。</w:t>
      </w:r>
    </w:p>
    <w:p w:rsidR="007862D9" w:rsidRDefault="006F3D7B">
      <w:pPr>
        <w:pStyle w:val="Style0"/>
        <w:jc w:val="center"/>
        <w:rPr>
          <w:rFonts w:ascii="仿宋" w:eastAsia="仿宋" w:hAnsi="仿宋"/>
          <w:sz w:val="21"/>
          <w:szCs w:val="21"/>
        </w:rPr>
      </w:pPr>
      <w:r>
        <w:rPr>
          <w:noProof/>
        </w:rPr>
        <w:drawing>
          <wp:inline distT="0" distB="0" distL="0" distR="0">
            <wp:extent cx="5683250" cy="2316480"/>
            <wp:effectExtent l="19050" t="19050" r="12700" b="266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stretch>
                      <a:fillRect/>
                    </a:stretch>
                  </pic:blipFill>
                  <pic:spPr>
                    <a:xfrm>
                      <a:off x="0" y="0"/>
                      <a:ext cx="5695674" cy="2321588"/>
                    </a:xfrm>
                    <a:prstGeom prst="rect">
                      <a:avLst/>
                    </a:prstGeom>
                    <a:noFill/>
                    <a:ln>
                      <a:solidFill>
                        <a:schemeClr val="bg1">
                          <a:lumMod val="75000"/>
                        </a:schemeClr>
                      </a:solidFill>
                    </a:ln>
                  </pic:spPr>
                </pic:pic>
              </a:graphicData>
            </a:graphic>
          </wp:inline>
        </w:drawing>
      </w:r>
    </w:p>
    <w:p w:rsidR="007862D9" w:rsidRDefault="006F3D7B">
      <w:pPr>
        <w:pStyle w:val="Style0"/>
        <w:ind w:firstLineChars="200" w:firstLine="420"/>
        <w:rPr>
          <w:rFonts w:ascii="仿宋" w:eastAsia="仿宋" w:hAnsi="仿宋" w:cs="仿宋"/>
          <w:sz w:val="21"/>
          <w:szCs w:val="21"/>
        </w:rPr>
      </w:pPr>
      <w:r>
        <w:rPr>
          <w:rFonts w:ascii="仿宋" w:eastAsia="仿宋" w:hAnsi="仿宋" w:cs="仿宋" w:hint="eastAsia"/>
          <w:sz w:val="21"/>
          <w:szCs w:val="21"/>
        </w:rPr>
        <w:t>达到课程考试要求后点击“考试”可以参加线上考试。</w:t>
      </w:r>
    </w:p>
    <w:p w:rsidR="007862D9" w:rsidRDefault="006F3D7B">
      <w:pPr>
        <w:pStyle w:val="Style0"/>
        <w:jc w:val="center"/>
        <w:rPr>
          <w:rFonts w:ascii="仿宋" w:eastAsia="仿宋" w:hAnsi="仿宋" w:cs="仿宋"/>
          <w:sz w:val="21"/>
          <w:szCs w:val="21"/>
        </w:rPr>
      </w:pPr>
      <w:r>
        <w:rPr>
          <w:rFonts w:ascii="仿宋" w:eastAsia="仿宋" w:hAnsi="仿宋"/>
          <w:noProof/>
          <w:sz w:val="21"/>
          <w:szCs w:val="21"/>
        </w:rPr>
        <w:drawing>
          <wp:inline distT="0" distB="0" distL="0" distR="0">
            <wp:extent cx="5684520" cy="1511300"/>
            <wp:effectExtent l="19050" t="19050" r="1143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689649" cy="1512526"/>
                    </a:xfrm>
                    <a:prstGeom prst="rect">
                      <a:avLst/>
                    </a:prstGeom>
                    <a:noFill/>
                    <a:ln>
                      <a:solidFill>
                        <a:schemeClr val="bg1">
                          <a:lumMod val="75000"/>
                        </a:schemeClr>
                      </a:solidFill>
                    </a:ln>
                  </pic:spPr>
                </pic:pic>
              </a:graphicData>
            </a:graphic>
          </wp:inline>
        </w:drawing>
      </w:r>
    </w:p>
    <w:p w:rsidR="007862D9" w:rsidRDefault="006F3D7B">
      <w:pPr>
        <w:pStyle w:val="Style0"/>
        <w:ind w:firstLineChars="200" w:firstLine="420"/>
        <w:outlineLvl w:val="1"/>
        <w:rPr>
          <w:rFonts w:ascii="仿宋" w:eastAsia="仿宋" w:hAnsi="仿宋" w:cs="仿宋"/>
          <w:b/>
          <w:sz w:val="21"/>
          <w:szCs w:val="21"/>
        </w:rPr>
      </w:pPr>
      <w:r>
        <w:rPr>
          <w:sz w:val="21"/>
          <w:szCs w:val="21"/>
        </w:rPr>
        <w:br w:type="page"/>
      </w:r>
      <w:r>
        <w:rPr>
          <w:rFonts w:ascii="仿宋" w:eastAsia="仿宋" w:hAnsi="仿宋" w:cs="仿宋"/>
          <w:b/>
          <w:sz w:val="21"/>
          <w:szCs w:val="21"/>
        </w:rPr>
        <w:lastRenderedPageBreak/>
        <w:t>2</w:t>
      </w:r>
      <w:r>
        <w:rPr>
          <w:rFonts w:ascii="仿宋" w:eastAsia="仿宋" w:hAnsi="仿宋" w:cs="仿宋" w:hint="eastAsia"/>
          <w:b/>
          <w:sz w:val="21"/>
          <w:szCs w:val="21"/>
        </w:rPr>
        <w:t>、移动客户端</w:t>
      </w:r>
    </w:p>
    <w:p w:rsidR="007862D9" w:rsidRDefault="006F3D7B">
      <w:pPr>
        <w:pStyle w:val="Style0"/>
        <w:ind w:firstLineChars="200" w:firstLine="420"/>
        <w:rPr>
          <w:rFonts w:ascii="仿宋" w:eastAsia="仿宋" w:hAnsi="仿宋" w:cs="仿宋"/>
          <w:sz w:val="21"/>
          <w:szCs w:val="21"/>
        </w:rPr>
      </w:pPr>
      <w:r>
        <w:rPr>
          <w:rFonts w:ascii="仿宋" w:eastAsia="仿宋" w:hAnsi="仿宋" w:cs="仿宋"/>
          <w:sz w:val="21"/>
          <w:szCs w:val="21"/>
        </w:rPr>
        <w:t>目前</w:t>
      </w:r>
      <w:r>
        <w:rPr>
          <w:rFonts w:ascii="仿宋" w:eastAsia="仿宋" w:hAnsi="仿宋" w:cs="仿宋" w:hint="eastAsia"/>
          <w:sz w:val="21"/>
          <w:szCs w:val="21"/>
        </w:rPr>
        <w:t>移动客户端</w:t>
      </w:r>
      <w:r>
        <w:rPr>
          <w:rFonts w:ascii="仿宋" w:eastAsia="仿宋" w:hAnsi="仿宋" w:cs="仿宋"/>
          <w:sz w:val="21"/>
          <w:szCs w:val="21"/>
        </w:rPr>
        <w:t>超星学习通支持Android和iOS两大移动操作系统。</w:t>
      </w:r>
      <w:r>
        <w:rPr>
          <w:rFonts w:ascii="仿宋" w:eastAsia="仿宋" w:hAnsi="仿宋" w:cs="仿宋" w:hint="eastAsia"/>
          <w:sz w:val="21"/>
          <w:szCs w:val="21"/>
        </w:rPr>
        <w:t>下载安装超星学习通前，请确定您的设备符合系统要求。用户可通过扫描下方二维码或在手机应用市场搜索“超星学习通”下载移动客户端，也可登录网址</w:t>
      </w:r>
      <w:hyperlink r:id="rId11" w:history="1">
        <w:r>
          <w:rPr>
            <w:rStyle w:val="a6"/>
            <w:rFonts w:ascii="仿宋" w:eastAsia="仿宋" w:hAnsi="仿宋" w:cs="仿宋" w:hint="eastAsia"/>
            <w:sz w:val="21"/>
            <w:szCs w:val="21"/>
          </w:rPr>
          <w:t>http://app.chaoxing.com</w:t>
        </w:r>
      </w:hyperlink>
      <w:r>
        <w:rPr>
          <w:rFonts w:ascii="仿宋" w:eastAsia="仿宋" w:hAnsi="仿宋" w:cs="仿宋" w:hint="eastAsia"/>
          <w:sz w:val="21"/>
          <w:szCs w:val="21"/>
        </w:rPr>
        <w:t>进行下载。</w:t>
      </w:r>
    </w:p>
    <w:p w:rsidR="007862D9" w:rsidRDefault="006F3D7B">
      <w:pPr>
        <w:pStyle w:val="Style0"/>
        <w:ind w:firstLineChars="200" w:firstLine="420"/>
        <w:jc w:val="center"/>
        <w:rPr>
          <w:rFonts w:ascii="仿宋" w:eastAsia="仿宋" w:hAnsi="仿宋" w:cs="仿宋"/>
          <w:sz w:val="21"/>
          <w:szCs w:val="21"/>
        </w:rPr>
      </w:pPr>
      <w:r>
        <w:rPr>
          <w:noProof/>
          <w:sz w:val="21"/>
          <w:szCs w:val="21"/>
        </w:rPr>
        <w:drawing>
          <wp:inline distT="0" distB="0" distL="0" distR="0">
            <wp:extent cx="1069340" cy="106235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9340" cy="1062355"/>
                    </a:xfrm>
                    <a:prstGeom prst="rect">
                      <a:avLst/>
                    </a:prstGeom>
                    <a:noFill/>
                    <a:ln>
                      <a:noFill/>
                    </a:ln>
                    <a:effectLst/>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sz w:val="21"/>
          <w:szCs w:val="21"/>
        </w:rPr>
        <w:t>打开已安装好的学习通APP，</w:t>
      </w:r>
      <w:r>
        <w:rPr>
          <w:rFonts w:ascii="仿宋" w:eastAsia="仿宋" w:hAnsi="仿宋" w:cs="仿宋" w:hint="eastAsia"/>
          <w:sz w:val="21"/>
          <w:szCs w:val="21"/>
        </w:rPr>
        <w:t>首次使用学习通的学生在登录页面点击“新用户注册”或点击“手机验证码登录”，按提示用手机号注册账号并进行单位验证。学生在学习通“我”页面点击头像所在行进入“账号管理”页面，在“账号管理”页面点击“学号/工号”进行单位验证，将手机号与本人的尔雅平台机构账号绑定。绑定机构账号后学生才能在课程页面看到自己选修的课程。</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辽宁农业职业技术学院选修尔雅课程的学生在单位验证页面的“学校”一栏填写“</w:t>
      </w:r>
      <w:r>
        <w:rPr>
          <w:rFonts w:ascii="仿宋" w:eastAsia="仿宋" w:hAnsi="仿宋" w:cs="仿宋" w:hint="eastAsia"/>
          <w:b/>
          <w:sz w:val="21"/>
          <w:szCs w:val="21"/>
        </w:rPr>
        <w:t>辽宁农业职业技术学院</w:t>
      </w:r>
      <w:r>
        <w:rPr>
          <w:rFonts w:ascii="仿宋" w:eastAsia="仿宋" w:hAnsi="仿宋" w:cs="仿宋" w:hint="eastAsia"/>
          <w:sz w:val="21"/>
          <w:szCs w:val="21"/>
        </w:rPr>
        <w:t>”或输入机构码“</w:t>
      </w:r>
      <w:r>
        <w:rPr>
          <w:rFonts w:ascii="仿宋" w:eastAsia="仿宋" w:hAnsi="仿宋" w:cs="仿宋" w:hint="eastAsia"/>
          <w:b/>
          <w:sz w:val="21"/>
          <w:szCs w:val="21"/>
        </w:rPr>
        <w:t>1437</w:t>
      </w:r>
      <w:r>
        <w:rPr>
          <w:rFonts w:ascii="仿宋" w:eastAsia="仿宋" w:hAnsi="仿宋" w:cs="仿宋" w:hint="eastAsia"/>
          <w:sz w:val="21"/>
          <w:szCs w:val="21"/>
        </w:rPr>
        <w:t>”。</w:t>
      </w:r>
    </w:p>
    <w:p w:rsidR="007862D9" w:rsidRDefault="006F3D7B">
      <w:pPr>
        <w:pStyle w:val="a7"/>
        <w:rPr>
          <w:rFonts w:ascii="仿宋" w:eastAsia="仿宋" w:hAnsi="仿宋" w:cs="仿宋"/>
          <w:sz w:val="21"/>
          <w:szCs w:val="21"/>
        </w:rPr>
      </w:pPr>
      <w:r>
        <w:rPr>
          <w:noProof/>
        </w:rPr>
        <w:drawing>
          <wp:inline distT="0" distB="0" distL="0" distR="0">
            <wp:extent cx="1534160" cy="2987040"/>
            <wp:effectExtent l="19050" t="19050" r="27940" b="2286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36812" cy="2991858"/>
                    </a:xfrm>
                    <a:prstGeom prst="rect">
                      <a:avLst/>
                    </a:prstGeom>
                    <a:noFill/>
                    <a:ln>
                      <a:solidFill>
                        <a:schemeClr val="bg1">
                          <a:lumMod val="75000"/>
                        </a:schemeClr>
                      </a:solidFill>
                    </a:ln>
                  </pic:spPr>
                </pic:pic>
              </a:graphicData>
            </a:graphic>
          </wp:inline>
        </w:drawing>
      </w:r>
      <w:r>
        <w:rPr>
          <w:noProof/>
        </w:rPr>
        <w:drawing>
          <wp:inline distT="0" distB="0" distL="0" distR="0">
            <wp:extent cx="1542415" cy="2996565"/>
            <wp:effectExtent l="19050" t="19050" r="19685" b="1333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43637" cy="2998695"/>
                    </a:xfrm>
                    <a:prstGeom prst="rect">
                      <a:avLst/>
                    </a:prstGeom>
                    <a:noFill/>
                    <a:ln>
                      <a:solidFill>
                        <a:schemeClr val="bg1">
                          <a:lumMod val="75000"/>
                        </a:schemeClr>
                      </a:solidFill>
                    </a:ln>
                  </pic:spPr>
                </pic:pic>
              </a:graphicData>
            </a:graphic>
          </wp:inline>
        </w:drawing>
      </w:r>
      <w:r>
        <w:rPr>
          <w:noProof/>
        </w:rPr>
        <w:drawing>
          <wp:inline distT="0" distB="0" distL="0" distR="0">
            <wp:extent cx="1521460" cy="2989580"/>
            <wp:effectExtent l="19050" t="19050" r="21590" b="2032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23917" cy="2993298"/>
                    </a:xfrm>
                    <a:prstGeom prst="rect">
                      <a:avLst/>
                    </a:prstGeom>
                    <a:noFill/>
                    <a:ln>
                      <a:solidFill>
                        <a:schemeClr val="bg1">
                          <a:lumMod val="75000"/>
                        </a:schemeClr>
                      </a:solidFill>
                    </a:ln>
                  </pic:spPr>
                </pic:pic>
              </a:graphicData>
            </a:graphic>
          </wp:inline>
        </w:drawing>
      </w:r>
      <w:r>
        <w:rPr>
          <w:noProof/>
        </w:rPr>
        <w:drawing>
          <wp:inline distT="0" distB="0" distL="0" distR="0">
            <wp:extent cx="1556385" cy="3003550"/>
            <wp:effectExtent l="19050" t="19050" r="24765" b="2540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68660" cy="3027022"/>
                    </a:xfrm>
                    <a:prstGeom prst="rect">
                      <a:avLst/>
                    </a:prstGeom>
                    <a:noFill/>
                    <a:ln>
                      <a:solidFill>
                        <a:schemeClr val="bg1">
                          <a:lumMod val="75000"/>
                        </a:schemeClr>
                      </a:solidFill>
                    </a:ln>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学生也可用机构账号直接登录，在登录页面点击“其他登录方式”进入机构登录页面，在机构登录页面的“学校/单位”一栏填写“</w:t>
      </w:r>
      <w:r>
        <w:rPr>
          <w:rFonts w:ascii="仿宋" w:eastAsia="仿宋" w:hAnsi="仿宋" w:cs="仿宋" w:hint="eastAsia"/>
          <w:b/>
          <w:sz w:val="21"/>
          <w:szCs w:val="21"/>
        </w:rPr>
        <w:t>辽宁农业职业技术学院</w:t>
      </w:r>
      <w:r>
        <w:rPr>
          <w:rFonts w:ascii="仿宋" w:eastAsia="仿宋" w:hAnsi="仿宋" w:cs="仿宋" w:hint="eastAsia"/>
          <w:sz w:val="21"/>
          <w:szCs w:val="21"/>
        </w:rPr>
        <w:t>”或机构码“</w:t>
      </w:r>
      <w:r>
        <w:rPr>
          <w:rFonts w:ascii="仿宋" w:eastAsia="仿宋" w:hAnsi="仿宋" w:cs="仿宋" w:hint="eastAsia"/>
          <w:b/>
          <w:sz w:val="21"/>
          <w:szCs w:val="21"/>
        </w:rPr>
        <w:t>1437</w:t>
      </w:r>
      <w:r>
        <w:rPr>
          <w:rFonts w:ascii="仿宋" w:eastAsia="仿宋" w:hAnsi="仿宋" w:cs="仿宋" w:hint="eastAsia"/>
          <w:sz w:val="21"/>
          <w:szCs w:val="21"/>
        </w:rPr>
        <w:t>”，输入学号和密码登录，然后根据提示绑定手机号。</w:t>
      </w:r>
    </w:p>
    <w:p w:rsidR="007862D9" w:rsidRDefault="006F3D7B">
      <w:pPr>
        <w:jc w:val="center"/>
        <w:rPr>
          <w:rFonts w:ascii="仿宋" w:eastAsia="仿宋" w:hAnsi="仿宋" w:cs="仿宋"/>
          <w:szCs w:val="21"/>
        </w:rPr>
      </w:pPr>
      <w:r>
        <w:rPr>
          <w:rFonts w:ascii="仿宋" w:eastAsia="仿宋" w:hAnsi="仿宋"/>
          <w:noProof/>
          <w:szCs w:val="21"/>
        </w:rPr>
        <w:drawing>
          <wp:inline distT="0" distB="0" distL="0" distR="0">
            <wp:extent cx="1473200" cy="2339340"/>
            <wp:effectExtent l="19050" t="19050" r="12700" b="2286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76587" cy="2345167"/>
                    </a:xfrm>
                    <a:prstGeom prst="rect">
                      <a:avLst/>
                    </a:prstGeom>
                    <a:noFill/>
                    <a:ln>
                      <a:solidFill>
                        <a:schemeClr val="bg1">
                          <a:lumMod val="75000"/>
                        </a:schemeClr>
                      </a:solidFill>
                    </a:ln>
                  </pic:spPr>
                </pic:pic>
              </a:graphicData>
            </a:graphic>
          </wp:inline>
        </w:drawing>
      </w:r>
      <w:r>
        <w:rPr>
          <w:rFonts w:ascii="仿宋" w:eastAsia="仿宋" w:hAnsi="仿宋"/>
          <w:noProof/>
          <w:szCs w:val="21"/>
        </w:rPr>
        <w:drawing>
          <wp:inline distT="0" distB="0" distL="0" distR="0">
            <wp:extent cx="1470025" cy="2335530"/>
            <wp:effectExtent l="19050" t="19050" r="15875" b="2667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75233" cy="2343016"/>
                    </a:xfrm>
                    <a:prstGeom prst="rect">
                      <a:avLst/>
                    </a:prstGeom>
                    <a:noFill/>
                    <a:ln>
                      <a:solidFill>
                        <a:schemeClr val="bg1">
                          <a:lumMod val="75000"/>
                        </a:schemeClr>
                      </a:solidFill>
                    </a:ln>
                  </pic:spPr>
                </pic:pic>
              </a:graphicData>
            </a:graphic>
          </wp:inline>
        </w:drawing>
      </w:r>
      <w:r>
        <w:rPr>
          <w:noProof/>
        </w:rPr>
        <w:drawing>
          <wp:inline distT="0" distB="0" distL="0" distR="0">
            <wp:extent cx="1456690" cy="2335530"/>
            <wp:effectExtent l="19050" t="19050" r="10160" b="2667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62659" cy="2344114"/>
                    </a:xfrm>
                    <a:prstGeom prst="rect">
                      <a:avLst/>
                    </a:prstGeom>
                    <a:noFill/>
                    <a:ln>
                      <a:solidFill>
                        <a:schemeClr val="bg1">
                          <a:lumMod val="75000"/>
                        </a:schemeClr>
                      </a:solidFill>
                    </a:ln>
                  </pic:spPr>
                </pic:pic>
              </a:graphicData>
            </a:graphic>
          </wp:inline>
        </w:drawing>
      </w:r>
    </w:p>
    <w:p w:rsidR="007862D9" w:rsidRDefault="006F3D7B">
      <w:pPr>
        <w:ind w:firstLineChars="200" w:firstLine="420"/>
        <w:rPr>
          <w:rFonts w:ascii="仿宋" w:eastAsia="仿宋" w:hAnsi="仿宋" w:cs="仿宋"/>
          <w:szCs w:val="21"/>
        </w:rPr>
      </w:pPr>
      <w:r>
        <w:rPr>
          <w:rFonts w:ascii="仿宋" w:eastAsia="仿宋" w:hAnsi="仿宋" w:cs="仿宋" w:hint="eastAsia"/>
          <w:szCs w:val="21"/>
        </w:rPr>
        <w:lastRenderedPageBreak/>
        <w:t>学生登录后在学习通首页或在“我”页面点击“课程”可以查看已选修课程。</w:t>
      </w:r>
    </w:p>
    <w:p w:rsidR="007862D9" w:rsidRDefault="006F3D7B">
      <w:pPr>
        <w:jc w:val="center"/>
        <w:rPr>
          <w:rFonts w:ascii="仿宋" w:eastAsia="仿宋" w:hAnsi="仿宋"/>
          <w:szCs w:val="21"/>
        </w:rPr>
      </w:pPr>
      <w:r>
        <w:rPr>
          <w:noProof/>
        </w:rPr>
        <w:drawing>
          <wp:inline distT="0" distB="0" distL="0" distR="0">
            <wp:extent cx="1492250" cy="2888615"/>
            <wp:effectExtent l="19050" t="19050" r="1270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stretch>
                      <a:fillRect/>
                    </a:stretch>
                  </pic:blipFill>
                  <pic:spPr>
                    <a:xfrm>
                      <a:off x="0" y="0"/>
                      <a:ext cx="1511363" cy="2926254"/>
                    </a:xfrm>
                    <a:prstGeom prst="rect">
                      <a:avLst/>
                    </a:prstGeom>
                    <a:noFill/>
                    <a:ln>
                      <a:solidFill>
                        <a:schemeClr val="bg1">
                          <a:lumMod val="75000"/>
                        </a:schemeClr>
                      </a:solidFill>
                    </a:ln>
                  </pic:spPr>
                </pic:pic>
              </a:graphicData>
            </a:graphic>
          </wp:inline>
        </w:drawing>
      </w:r>
      <w:r>
        <w:rPr>
          <w:noProof/>
        </w:rPr>
        <w:drawing>
          <wp:inline distT="0" distB="0" distL="0" distR="0">
            <wp:extent cx="1477645" cy="2868295"/>
            <wp:effectExtent l="19050" t="19050" r="27305" b="273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stretch>
                      <a:fillRect/>
                    </a:stretch>
                  </pic:blipFill>
                  <pic:spPr>
                    <a:xfrm>
                      <a:off x="0" y="0"/>
                      <a:ext cx="1498904" cy="2909429"/>
                    </a:xfrm>
                    <a:prstGeom prst="rect">
                      <a:avLst/>
                    </a:prstGeom>
                    <a:noFill/>
                    <a:ln>
                      <a:solidFill>
                        <a:schemeClr val="bg1">
                          <a:lumMod val="75000"/>
                        </a:schemeClr>
                      </a:solidFill>
                    </a:ln>
                  </pic:spPr>
                </pic:pic>
              </a:graphicData>
            </a:graphic>
          </wp:inline>
        </w:drawing>
      </w:r>
      <w:r>
        <w:rPr>
          <w:noProof/>
        </w:rPr>
        <w:drawing>
          <wp:inline distT="0" distB="0" distL="0" distR="0">
            <wp:extent cx="1492250" cy="2898775"/>
            <wp:effectExtent l="19050" t="19050" r="1270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stretch>
                      <a:fillRect/>
                    </a:stretch>
                  </pic:blipFill>
                  <pic:spPr>
                    <a:xfrm>
                      <a:off x="0" y="0"/>
                      <a:ext cx="1502783" cy="2919692"/>
                    </a:xfrm>
                    <a:prstGeom prst="rect">
                      <a:avLst/>
                    </a:prstGeom>
                    <a:noFill/>
                    <a:ln>
                      <a:solidFill>
                        <a:schemeClr val="bg1">
                          <a:lumMod val="75000"/>
                        </a:schemeClr>
                      </a:solidFill>
                    </a:ln>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在“课程”页面点击课程名称进入课程空间开始学习。</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在“</w:t>
      </w:r>
      <w:r>
        <w:rPr>
          <w:rFonts w:ascii="仿宋" w:eastAsia="仿宋" w:hAnsi="仿宋" w:cs="仿宋" w:hint="eastAsia"/>
          <w:b/>
          <w:sz w:val="21"/>
          <w:szCs w:val="21"/>
        </w:rPr>
        <w:t>章节</w:t>
      </w:r>
      <w:r>
        <w:rPr>
          <w:rFonts w:ascii="仿宋" w:eastAsia="仿宋" w:hAnsi="仿宋" w:cs="仿宋" w:hint="eastAsia"/>
          <w:sz w:val="21"/>
          <w:szCs w:val="21"/>
        </w:rPr>
        <w:t>”页面点击章节名称可以进入章节视频和章节测验页面开始学习。</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在“</w:t>
      </w:r>
      <w:r>
        <w:rPr>
          <w:rFonts w:ascii="仿宋" w:eastAsia="仿宋" w:hAnsi="仿宋" w:cs="仿宋" w:hint="eastAsia"/>
          <w:b/>
          <w:sz w:val="21"/>
          <w:szCs w:val="21"/>
        </w:rPr>
        <w:t>任务</w:t>
      </w:r>
      <w:r>
        <w:rPr>
          <w:rFonts w:ascii="仿宋" w:eastAsia="仿宋" w:hAnsi="仿宋" w:cs="仿宋" w:hint="eastAsia"/>
          <w:sz w:val="21"/>
          <w:szCs w:val="21"/>
        </w:rPr>
        <w:t>”页面可以查看本课程已发布的通知、考试等课堂任务。</w:t>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在“</w:t>
      </w:r>
      <w:r>
        <w:rPr>
          <w:rFonts w:ascii="仿宋" w:eastAsia="仿宋" w:hAnsi="仿宋" w:cs="仿宋" w:hint="eastAsia"/>
          <w:b/>
          <w:sz w:val="21"/>
          <w:szCs w:val="21"/>
        </w:rPr>
        <w:t>更多</w:t>
      </w:r>
      <w:r>
        <w:rPr>
          <w:rFonts w:ascii="仿宋" w:eastAsia="仿宋" w:hAnsi="仿宋" w:cs="仿宋" w:hint="eastAsia"/>
          <w:sz w:val="21"/>
          <w:szCs w:val="21"/>
        </w:rPr>
        <w:t>”页面可以查看课程资料、进行慕课答疑咨询、查看课程考核标准和已获得分数等信息。</w:t>
      </w:r>
    </w:p>
    <w:p w:rsidR="007862D9" w:rsidRDefault="006F3D7B">
      <w:pPr>
        <w:pStyle w:val="a7"/>
        <w:jc w:val="center"/>
        <w:rPr>
          <w:rFonts w:ascii="仿宋" w:eastAsia="仿宋" w:hAnsi="仿宋" w:cs="仿宋"/>
          <w:sz w:val="21"/>
          <w:szCs w:val="21"/>
        </w:rPr>
      </w:pPr>
      <w:r>
        <w:rPr>
          <w:noProof/>
        </w:rPr>
        <w:drawing>
          <wp:inline distT="0" distB="0" distL="0" distR="0">
            <wp:extent cx="1524000" cy="2927350"/>
            <wp:effectExtent l="19050" t="19050" r="19050" b="2540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33026" cy="2944671"/>
                    </a:xfrm>
                    <a:prstGeom prst="rect">
                      <a:avLst/>
                    </a:prstGeom>
                    <a:noFill/>
                    <a:ln>
                      <a:solidFill>
                        <a:schemeClr val="bg1">
                          <a:lumMod val="75000"/>
                        </a:schemeClr>
                      </a:solidFill>
                    </a:ln>
                  </pic:spPr>
                </pic:pic>
              </a:graphicData>
            </a:graphic>
          </wp:inline>
        </w:drawing>
      </w:r>
      <w:r>
        <w:rPr>
          <w:noProof/>
        </w:rPr>
        <w:drawing>
          <wp:inline distT="0" distB="0" distL="0" distR="0">
            <wp:extent cx="1522730" cy="2929890"/>
            <wp:effectExtent l="19050" t="19050" r="20320" b="2286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35652" cy="2953895"/>
                    </a:xfrm>
                    <a:prstGeom prst="rect">
                      <a:avLst/>
                    </a:prstGeom>
                    <a:noFill/>
                    <a:ln>
                      <a:solidFill>
                        <a:schemeClr val="bg1">
                          <a:lumMod val="75000"/>
                        </a:schemeClr>
                      </a:solidFill>
                    </a:ln>
                  </pic:spPr>
                </pic:pic>
              </a:graphicData>
            </a:graphic>
          </wp:inline>
        </w:drawing>
      </w:r>
      <w:r>
        <w:rPr>
          <w:noProof/>
        </w:rPr>
        <w:drawing>
          <wp:inline distT="0" distB="0" distL="0" distR="0">
            <wp:extent cx="1530350" cy="2931795"/>
            <wp:effectExtent l="19050" t="19050" r="12700" b="2095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37321" cy="2945660"/>
                    </a:xfrm>
                    <a:prstGeom prst="rect">
                      <a:avLst/>
                    </a:prstGeom>
                    <a:noFill/>
                    <a:ln>
                      <a:solidFill>
                        <a:schemeClr val="bg1">
                          <a:lumMod val="75000"/>
                        </a:schemeClr>
                      </a:solidFill>
                    </a:ln>
                  </pic:spPr>
                </pic:pic>
              </a:graphicData>
            </a:graphic>
          </wp:inline>
        </w:drawing>
      </w:r>
    </w:p>
    <w:p w:rsidR="007862D9" w:rsidRDefault="006F3D7B">
      <w:pPr>
        <w:pStyle w:val="a7"/>
        <w:ind w:firstLineChars="200" w:firstLine="420"/>
        <w:rPr>
          <w:rFonts w:ascii="仿宋" w:eastAsia="仿宋" w:hAnsi="仿宋" w:cs="仿宋"/>
          <w:sz w:val="21"/>
          <w:szCs w:val="21"/>
        </w:rPr>
      </w:pPr>
      <w:r>
        <w:rPr>
          <w:rFonts w:ascii="仿宋" w:eastAsia="仿宋" w:hAnsi="仿宋" w:cs="仿宋" w:hint="eastAsia"/>
          <w:sz w:val="21"/>
          <w:szCs w:val="21"/>
        </w:rPr>
        <w:t>移动客户端除了和电脑端一样支持视频观看、章节测验、考试、讨论等功能，还支持将课程视频缓存到本地功能。点击课程章节名称后的</w:t>
      </w:r>
      <w:r>
        <w:rPr>
          <w:rFonts w:ascii="仿宋" w:eastAsia="仿宋" w:hAnsi="仿宋" w:cs="仿宋" w:hint="eastAsia"/>
          <w:noProof/>
          <w:sz w:val="21"/>
          <w:szCs w:val="21"/>
        </w:rPr>
        <w:drawing>
          <wp:inline distT="0" distB="0" distL="0" distR="0">
            <wp:extent cx="154940" cy="140970"/>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4940" cy="140970"/>
                    </a:xfrm>
                    <a:prstGeom prst="rect">
                      <a:avLst/>
                    </a:prstGeom>
                    <a:noFill/>
                    <a:ln>
                      <a:noFill/>
                    </a:ln>
                  </pic:spPr>
                </pic:pic>
              </a:graphicData>
            </a:graphic>
          </wp:inline>
        </w:drawing>
      </w:r>
      <w:r>
        <w:rPr>
          <w:rFonts w:ascii="仿宋" w:eastAsia="仿宋" w:hAnsi="仿宋" w:cs="仿宋" w:hint="eastAsia"/>
          <w:sz w:val="21"/>
          <w:szCs w:val="21"/>
        </w:rPr>
        <w:t>按钮，可以将该章节视频缓存到本地。将视频缓存到本地后再次联网观看视频时，会计算观看时长，但不会计算视频流量。</w:t>
      </w:r>
    </w:p>
    <w:p w:rsidR="007862D9" w:rsidRDefault="007862D9">
      <w:pPr>
        <w:pStyle w:val="a7"/>
        <w:ind w:firstLineChars="200" w:firstLine="420"/>
        <w:rPr>
          <w:rFonts w:ascii="仿宋" w:eastAsia="仿宋" w:hAnsi="仿宋" w:cs="仿宋"/>
          <w:sz w:val="21"/>
          <w:szCs w:val="21"/>
        </w:rPr>
      </w:pPr>
    </w:p>
    <w:p w:rsidR="007862D9" w:rsidRDefault="007862D9">
      <w:pPr>
        <w:pStyle w:val="a7"/>
        <w:ind w:firstLineChars="200" w:firstLine="420"/>
        <w:rPr>
          <w:rFonts w:ascii="仿宋" w:eastAsia="仿宋" w:hAnsi="仿宋" w:cs="仿宋"/>
          <w:sz w:val="21"/>
          <w:szCs w:val="21"/>
        </w:rPr>
      </w:pPr>
    </w:p>
    <w:sectPr w:rsidR="007862D9" w:rsidSect="007862D9">
      <w:footerReference w:type="default" r:id="rId27"/>
      <w:pgSz w:w="11906" w:h="16838"/>
      <w:pgMar w:top="720" w:right="720" w:bottom="720" w:left="720" w:header="851" w:footer="8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AD" w:rsidRDefault="000E6BAD" w:rsidP="007862D9">
      <w:r>
        <w:separator/>
      </w:r>
    </w:p>
  </w:endnote>
  <w:endnote w:type="continuationSeparator" w:id="0">
    <w:p w:rsidR="000E6BAD" w:rsidRDefault="000E6BAD" w:rsidP="007862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2D9" w:rsidRDefault="0063629F">
    <w:pPr>
      <w:pStyle w:val="a4"/>
      <w:jc w:val="center"/>
    </w:pPr>
    <w:r>
      <w:rPr>
        <w:b/>
        <w:sz w:val="24"/>
        <w:szCs w:val="24"/>
      </w:rPr>
      <w:fldChar w:fldCharType="begin"/>
    </w:r>
    <w:r w:rsidR="006F3D7B">
      <w:rPr>
        <w:b/>
      </w:rPr>
      <w:instrText>PAGE</w:instrText>
    </w:r>
    <w:r>
      <w:rPr>
        <w:b/>
        <w:sz w:val="24"/>
        <w:szCs w:val="24"/>
      </w:rPr>
      <w:fldChar w:fldCharType="separate"/>
    </w:r>
    <w:r w:rsidR="00653F7F">
      <w:rPr>
        <w:b/>
        <w:noProof/>
      </w:rPr>
      <w:t>1</w:t>
    </w:r>
    <w:r>
      <w:rPr>
        <w:b/>
        <w:sz w:val="24"/>
        <w:szCs w:val="24"/>
      </w:rPr>
      <w:fldChar w:fldCharType="end"/>
    </w:r>
    <w:r w:rsidR="006F3D7B">
      <w:rPr>
        <w:lang w:val="zh-CN"/>
      </w:rPr>
      <w:t xml:space="preserve"> / </w:t>
    </w:r>
    <w:r>
      <w:rPr>
        <w:b/>
        <w:sz w:val="24"/>
        <w:szCs w:val="24"/>
      </w:rPr>
      <w:fldChar w:fldCharType="begin"/>
    </w:r>
    <w:r w:rsidR="006F3D7B">
      <w:rPr>
        <w:b/>
      </w:rPr>
      <w:instrText>NUMPAGES</w:instrText>
    </w:r>
    <w:r>
      <w:rPr>
        <w:b/>
        <w:sz w:val="24"/>
        <w:szCs w:val="24"/>
      </w:rPr>
      <w:fldChar w:fldCharType="separate"/>
    </w:r>
    <w:r w:rsidR="00653F7F">
      <w:rPr>
        <w:b/>
        <w:noProof/>
      </w:rPr>
      <w:t>4</w:t>
    </w:r>
    <w:r>
      <w:rPr>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AD" w:rsidRDefault="000E6BAD" w:rsidP="007862D9">
      <w:r>
        <w:separator/>
      </w:r>
    </w:p>
  </w:footnote>
  <w:footnote w:type="continuationSeparator" w:id="0">
    <w:p w:rsidR="000E6BAD" w:rsidRDefault="000E6BAD" w:rsidP="007862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25D0339"/>
    <w:rsid w:val="00000142"/>
    <w:rsid w:val="000517F8"/>
    <w:rsid w:val="00081803"/>
    <w:rsid w:val="00095A02"/>
    <w:rsid w:val="000E0F29"/>
    <w:rsid w:val="000E6BAD"/>
    <w:rsid w:val="000F1BA4"/>
    <w:rsid w:val="00102347"/>
    <w:rsid w:val="00117890"/>
    <w:rsid w:val="00144613"/>
    <w:rsid w:val="00153A57"/>
    <w:rsid w:val="001A145C"/>
    <w:rsid w:val="00227F2D"/>
    <w:rsid w:val="00246A05"/>
    <w:rsid w:val="002B696D"/>
    <w:rsid w:val="002F6770"/>
    <w:rsid w:val="003002CA"/>
    <w:rsid w:val="003064C5"/>
    <w:rsid w:val="003502DB"/>
    <w:rsid w:val="0035277A"/>
    <w:rsid w:val="00356D98"/>
    <w:rsid w:val="00382E57"/>
    <w:rsid w:val="003B3B50"/>
    <w:rsid w:val="003D2401"/>
    <w:rsid w:val="00403ED8"/>
    <w:rsid w:val="00410E76"/>
    <w:rsid w:val="004129A8"/>
    <w:rsid w:val="00412E8C"/>
    <w:rsid w:val="00417BD4"/>
    <w:rsid w:val="00431AA3"/>
    <w:rsid w:val="004332D5"/>
    <w:rsid w:val="00433B54"/>
    <w:rsid w:val="00444447"/>
    <w:rsid w:val="004849BC"/>
    <w:rsid w:val="00487CA6"/>
    <w:rsid w:val="004A29ED"/>
    <w:rsid w:val="004B2ECC"/>
    <w:rsid w:val="004F79C3"/>
    <w:rsid w:val="005068B5"/>
    <w:rsid w:val="0052650E"/>
    <w:rsid w:val="00531A4F"/>
    <w:rsid w:val="00543A0D"/>
    <w:rsid w:val="0056001B"/>
    <w:rsid w:val="00574FDA"/>
    <w:rsid w:val="00587273"/>
    <w:rsid w:val="005C4C7E"/>
    <w:rsid w:val="006279CE"/>
    <w:rsid w:val="0063629F"/>
    <w:rsid w:val="00640C4C"/>
    <w:rsid w:val="00653F7F"/>
    <w:rsid w:val="006574A9"/>
    <w:rsid w:val="006638F7"/>
    <w:rsid w:val="00673FB5"/>
    <w:rsid w:val="00676FBD"/>
    <w:rsid w:val="00691207"/>
    <w:rsid w:val="00693622"/>
    <w:rsid w:val="006B1A01"/>
    <w:rsid w:val="006C2787"/>
    <w:rsid w:val="006F3D7B"/>
    <w:rsid w:val="00704E42"/>
    <w:rsid w:val="007229F1"/>
    <w:rsid w:val="00724166"/>
    <w:rsid w:val="0076796F"/>
    <w:rsid w:val="00771D87"/>
    <w:rsid w:val="0077281F"/>
    <w:rsid w:val="00777EDF"/>
    <w:rsid w:val="007862D9"/>
    <w:rsid w:val="00797022"/>
    <w:rsid w:val="007C109C"/>
    <w:rsid w:val="007D7D73"/>
    <w:rsid w:val="007F2A5C"/>
    <w:rsid w:val="00815325"/>
    <w:rsid w:val="008A0E69"/>
    <w:rsid w:val="008C58C1"/>
    <w:rsid w:val="008D747F"/>
    <w:rsid w:val="00903455"/>
    <w:rsid w:val="00927F83"/>
    <w:rsid w:val="00947BDF"/>
    <w:rsid w:val="00974F12"/>
    <w:rsid w:val="00993B77"/>
    <w:rsid w:val="009A0E69"/>
    <w:rsid w:val="009A69FB"/>
    <w:rsid w:val="009B2D29"/>
    <w:rsid w:val="009D6F53"/>
    <w:rsid w:val="00A26856"/>
    <w:rsid w:val="00A32D72"/>
    <w:rsid w:val="00A47D6A"/>
    <w:rsid w:val="00A62480"/>
    <w:rsid w:val="00A93FD4"/>
    <w:rsid w:val="00AA015B"/>
    <w:rsid w:val="00B760CE"/>
    <w:rsid w:val="00B84FA8"/>
    <w:rsid w:val="00BA5EBF"/>
    <w:rsid w:val="00BB1D6C"/>
    <w:rsid w:val="00BF6B23"/>
    <w:rsid w:val="00C057B4"/>
    <w:rsid w:val="00C31C28"/>
    <w:rsid w:val="00C3290E"/>
    <w:rsid w:val="00C42D3F"/>
    <w:rsid w:val="00C434E4"/>
    <w:rsid w:val="00C55D63"/>
    <w:rsid w:val="00CA01D1"/>
    <w:rsid w:val="00CA3916"/>
    <w:rsid w:val="00CA6D39"/>
    <w:rsid w:val="00CC4EA1"/>
    <w:rsid w:val="00CE78BF"/>
    <w:rsid w:val="00D07735"/>
    <w:rsid w:val="00D3542F"/>
    <w:rsid w:val="00D4606E"/>
    <w:rsid w:val="00D505BB"/>
    <w:rsid w:val="00D57036"/>
    <w:rsid w:val="00D57F43"/>
    <w:rsid w:val="00D75E57"/>
    <w:rsid w:val="00D918EC"/>
    <w:rsid w:val="00D9436E"/>
    <w:rsid w:val="00DC6DAB"/>
    <w:rsid w:val="00DF7C2B"/>
    <w:rsid w:val="00E158C3"/>
    <w:rsid w:val="00E172F7"/>
    <w:rsid w:val="00E348E3"/>
    <w:rsid w:val="00E61D45"/>
    <w:rsid w:val="00E7280F"/>
    <w:rsid w:val="00F80DC5"/>
    <w:rsid w:val="00F826CE"/>
    <w:rsid w:val="00F87B50"/>
    <w:rsid w:val="00FB7418"/>
    <w:rsid w:val="00FD4781"/>
    <w:rsid w:val="00FD67B6"/>
    <w:rsid w:val="01D2723F"/>
    <w:rsid w:val="040B4D79"/>
    <w:rsid w:val="05485BB3"/>
    <w:rsid w:val="0AF25D4C"/>
    <w:rsid w:val="0D09050B"/>
    <w:rsid w:val="102916F3"/>
    <w:rsid w:val="26334236"/>
    <w:rsid w:val="2D5951F9"/>
    <w:rsid w:val="316D36A5"/>
    <w:rsid w:val="325D0339"/>
    <w:rsid w:val="35B90B62"/>
    <w:rsid w:val="3E786C8A"/>
    <w:rsid w:val="3F336F09"/>
    <w:rsid w:val="407B4A7E"/>
    <w:rsid w:val="48362D3C"/>
    <w:rsid w:val="4BA75E00"/>
    <w:rsid w:val="55AC2B47"/>
    <w:rsid w:val="56181465"/>
    <w:rsid w:val="58D9227D"/>
    <w:rsid w:val="63600E38"/>
    <w:rsid w:val="640F7FCC"/>
    <w:rsid w:val="653C3B17"/>
    <w:rsid w:val="69866ECB"/>
    <w:rsid w:val="6E387D52"/>
    <w:rsid w:val="709E53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2D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62D9"/>
    <w:rPr>
      <w:sz w:val="18"/>
      <w:szCs w:val="18"/>
    </w:rPr>
  </w:style>
  <w:style w:type="paragraph" w:styleId="a4">
    <w:name w:val="footer"/>
    <w:basedOn w:val="a"/>
    <w:link w:val="Char0"/>
    <w:uiPriority w:val="99"/>
    <w:unhideWhenUsed/>
    <w:rsid w:val="007862D9"/>
    <w:pPr>
      <w:tabs>
        <w:tab w:val="center" w:pos="4153"/>
        <w:tab w:val="right" w:pos="8306"/>
      </w:tabs>
      <w:snapToGrid w:val="0"/>
      <w:jc w:val="left"/>
    </w:pPr>
    <w:rPr>
      <w:sz w:val="18"/>
      <w:szCs w:val="18"/>
    </w:rPr>
  </w:style>
  <w:style w:type="paragraph" w:styleId="a5">
    <w:name w:val="header"/>
    <w:basedOn w:val="a"/>
    <w:link w:val="Char1"/>
    <w:unhideWhenUsed/>
    <w:rsid w:val="007862D9"/>
    <w:pPr>
      <w:pBdr>
        <w:bottom w:val="single" w:sz="6" w:space="1" w:color="auto"/>
      </w:pBdr>
      <w:tabs>
        <w:tab w:val="center" w:pos="4153"/>
        <w:tab w:val="right" w:pos="8306"/>
      </w:tabs>
      <w:snapToGrid w:val="0"/>
      <w:jc w:val="center"/>
    </w:pPr>
    <w:rPr>
      <w:sz w:val="18"/>
      <w:szCs w:val="18"/>
    </w:rPr>
  </w:style>
  <w:style w:type="character" w:styleId="a6">
    <w:name w:val="Hyperlink"/>
    <w:uiPriority w:val="99"/>
    <w:unhideWhenUsed/>
    <w:qFormat/>
    <w:rsid w:val="007862D9"/>
    <w:rPr>
      <w:color w:val="0000FF"/>
      <w:u w:val="single"/>
    </w:rPr>
  </w:style>
  <w:style w:type="character" w:customStyle="1" w:styleId="Char0">
    <w:name w:val="页脚 Char"/>
    <w:link w:val="a4"/>
    <w:uiPriority w:val="99"/>
    <w:rsid w:val="007862D9"/>
    <w:rPr>
      <w:kern w:val="2"/>
      <w:sz w:val="18"/>
      <w:szCs w:val="18"/>
    </w:rPr>
  </w:style>
  <w:style w:type="character" w:customStyle="1" w:styleId="Char1">
    <w:name w:val="页眉 Char"/>
    <w:link w:val="a5"/>
    <w:semiHidden/>
    <w:qFormat/>
    <w:rsid w:val="007862D9"/>
    <w:rPr>
      <w:kern w:val="2"/>
      <w:sz w:val="18"/>
      <w:szCs w:val="18"/>
    </w:rPr>
  </w:style>
  <w:style w:type="paragraph" w:customStyle="1" w:styleId="Style1">
    <w:name w:val="_Style 1"/>
    <w:uiPriority w:val="1"/>
    <w:qFormat/>
    <w:rsid w:val="007862D9"/>
    <w:pPr>
      <w:widowControl w:val="0"/>
      <w:jc w:val="both"/>
    </w:pPr>
    <w:rPr>
      <w:rFonts w:ascii="Calibri" w:hAnsi="Calibri"/>
      <w:kern w:val="2"/>
      <w:sz w:val="22"/>
      <w:szCs w:val="22"/>
    </w:rPr>
  </w:style>
  <w:style w:type="paragraph" w:customStyle="1" w:styleId="Style0">
    <w:name w:val="_Style 0"/>
    <w:uiPriority w:val="1"/>
    <w:qFormat/>
    <w:rsid w:val="007862D9"/>
    <w:pPr>
      <w:widowControl w:val="0"/>
      <w:jc w:val="both"/>
    </w:pPr>
    <w:rPr>
      <w:kern w:val="2"/>
      <w:sz w:val="22"/>
      <w:szCs w:val="22"/>
    </w:rPr>
  </w:style>
  <w:style w:type="paragraph" w:styleId="a7">
    <w:name w:val="No Spacing"/>
    <w:uiPriority w:val="1"/>
    <w:qFormat/>
    <w:rsid w:val="007862D9"/>
    <w:pPr>
      <w:widowControl w:val="0"/>
      <w:jc w:val="both"/>
    </w:pPr>
    <w:rPr>
      <w:kern w:val="2"/>
      <w:sz w:val="22"/>
      <w:szCs w:val="22"/>
    </w:rPr>
  </w:style>
  <w:style w:type="paragraph" w:customStyle="1" w:styleId="1">
    <w:name w:val="列出段落1"/>
    <w:basedOn w:val="a"/>
    <w:uiPriority w:val="34"/>
    <w:qFormat/>
    <w:rsid w:val="007862D9"/>
    <w:pPr>
      <w:ind w:firstLineChars="200" w:firstLine="420"/>
    </w:pPr>
    <w:rPr>
      <w:rFonts w:ascii="Calibri" w:hAnsi="Calibri"/>
      <w:szCs w:val="24"/>
    </w:rPr>
  </w:style>
  <w:style w:type="character" w:customStyle="1" w:styleId="10">
    <w:name w:val="未处理的提及1"/>
    <w:uiPriority w:val="99"/>
    <w:semiHidden/>
    <w:unhideWhenUsed/>
    <w:qFormat/>
    <w:rsid w:val="007862D9"/>
    <w:rPr>
      <w:color w:val="605E5C"/>
      <w:shd w:val="clear" w:color="auto" w:fill="E1DFDD"/>
    </w:rPr>
  </w:style>
  <w:style w:type="character" w:customStyle="1" w:styleId="Char">
    <w:name w:val="批注框文本 Char"/>
    <w:basedOn w:val="a0"/>
    <w:link w:val="a3"/>
    <w:uiPriority w:val="99"/>
    <w:semiHidden/>
    <w:rsid w:val="007862D9"/>
    <w:rPr>
      <w:kern w:val="2"/>
      <w:sz w:val="18"/>
      <w:szCs w:val="18"/>
    </w:rPr>
  </w:style>
  <w:style w:type="paragraph" w:customStyle="1" w:styleId="11">
    <w:name w:val="无间隔1"/>
    <w:uiPriority w:val="1"/>
    <w:qFormat/>
    <w:rsid w:val="00E7280F"/>
    <w:pPr>
      <w:widowControl w:val="0"/>
      <w:jc w:val="both"/>
    </w:pPr>
    <w:rPr>
      <w:kern w:val="2"/>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app.chaoxing.com"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258</Words>
  <Characters>1475</Characters>
  <Application>Microsoft Office Word</Application>
  <DocSecurity>0</DocSecurity>
  <Lines>12</Lines>
  <Paragraphs>3</Paragraphs>
  <ScaleCrop>false</ScaleCrop>
  <Company>Microsoft</Company>
  <LinksUpToDate>false</LinksUpToDate>
  <CharactersWithSpaces>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2014-2015学年第二学期</dc:title>
  <dc:creator>kefu</dc:creator>
  <cp:lastModifiedBy>Administrator</cp:lastModifiedBy>
  <cp:revision>20</cp:revision>
  <dcterms:created xsi:type="dcterms:W3CDTF">2021-11-02T08:42:00Z</dcterms:created>
  <dcterms:modified xsi:type="dcterms:W3CDTF">2022-10-29T02:06:00Z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