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tbl>
            <w:tblPr>
              <w:tblW w:w="49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4"/>
              <w:gridCol w:w="240"/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gridAfter w:val="1"/>
              </w:trPr>
              <w:tc>
                <w:tcPr>
                  <w:tcW w:w="0" w:type="auto"/>
                  <w:shd w:val="clear" w:color="auto" w:fill="FFFFFF"/>
                  <w:vAlign w:val="top"/>
                </w:tcPr>
                <w:tbl>
                  <w:tblPr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shd w:val="clear"/>
                        <w:vAlign w:val="top"/>
                      </w:tcPr>
                      <w:tbl>
                        <w:tblPr>
                          <w:tblW w:w="5000" w:type="pct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94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698" w:lineRule="atLeast"/>
                                <w:ind w:left="0" w:right="0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z w:val="44"/>
                                  <w:szCs w:val="44"/>
                                  <w:bdr w:val="none" w:color="auto" w:sz="0" w:space="0"/>
                                </w:rPr>
                                <w:t>辽宁农业职业技术学院智慧蔬菜工厂附属房工程结果公告</w:t>
                              </w:r>
                            </w:p>
                            <w:bookmarkEnd w:id="0"/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一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、项目编号：JH23-210000-42711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二、项目名称：辽宁农业职业技术学院智慧蔬菜工厂附属房工程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三、采购结果信息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结果类型：废标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确定时间：2023年08月23日 10时20分55秒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废标情形：有效报价或报价未超过预算供应商不足3家，至提交响应文件截止时间，递交响应文件不足3家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四、主要标的信息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五、评审专家（单一来源采购人员）名单：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六、代理服务收费标准及金额：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代理服务收费标准及金额：不收取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七、公告期限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56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自本公告发布之日起</w:t>
                              </w:r>
                              <w:r>
                                <w:rPr>
                                  <w:rFonts w:ascii="Calibri" w:hAnsi="Calibri" w:cs="Calibri" w:eastAsiaTheme="minorEastAsia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个工作日。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八、其他补充事宜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九、凡对本次公告内容提出询问，请按以下方式联系。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1.采购人信息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名称：辽宁农业职业技术学院　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地址：营口经济技术开发区熊岳镇育才里76-0号　　　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联系方式：0417-7020885　　　　　　　　　　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2.采购代理机构信息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名称：辽宁宏运招投标代理有限公司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地址：沈阳市和平区市府大路55号年华国际大厦2520室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联系方式：024-23492112　　　　　　　　　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3.项目联系方式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项目联系人：曹晓晨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电　话：024-23492112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十、附件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采购文件：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\t "http://www.ccgp-liaoning.gov.cn/" </w:instrTex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（8.17更正稿）-智慧蔬菜工厂附属房工程）磋商文件.doc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dashed" w:color="BECBDB" w:sz="6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bottom w:val="dashed" w:color="BECBDB" w:sz="6" w:space="0"/>
                              </w:tcBorders>
                              <w:shd w:val="clear" w:color="auto" w:fill="FFFFFF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0" w:after="0" w:afterAutospacing="0" w:line="240" w:lineRule="atLeast"/>
                                <w:ind w:left="0" w:right="0"/>
                                <w:jc w:val="left"/>
                                <w:rPr>
                                  <w:rFonts w:hint="eastAsia" w:ascii="宋体" w:hAnsi="宋体" w:eastAsia="宋体" w:cs="宋体"/>
                                  <w:color w:val="2D51A9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关联计划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dashed" w:color="BECBDB" w:sz="6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bottom w:val="dashed" w:color="BECBDB" w:sz="6" w:space="0"/>
                              </w:tcBorders>
                              <w:shd w:val="clear" w:color="auto" w:fill="F6F9FE"/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</w:pP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305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2023-08-23T06:12:12Z</dcterms:created>
  <dc:creator>ydq</dc:creator>
  <cp:lastModifiedBy>ydq</cp:lastModifiedBy>
  <dcterms:modified xsi:type="dcterms:W3CDTF">2023-08-23T06:13:13Z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D12752160FF349D8A6C081B6334EBB91_12</vt:lpwstr>
  </property>
</Properties>
</file>