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center"/>
        <w:rPr>
          <w:rFonts w:hint="eastAsia" w:ascii="仿宋" w:hAnsi="仿宋" w:eastAsia="仿宋" w:cs="仿宋"/>
          <w:bCs/>
          <w:color w:val="auto"/>
          <w:sz w:val="32"/>
          <w:highlight w:val="none"/>
        </w:rPr>
      </w:pPr>
      <w:bookmarkStart w:id="0" w:name="_Toc57140774"/>
      <w:r>
        <w:rPr>
          <w:rFonts w:hint="eastAsia" w:ascii="仿宋" w:hAnsi="仿宋" w:eastAsia="仿宋" w:cs="仿宋"/>
          <w:color w:val="auto"/>
          <w:sz w:val="32"/>
          <w:highlight w:val="none"/>
          <w:lang w:eastAsia="zh-CN"/>
        </w:rPr>
        <w:t>辽宁农业职业技术学院旧公寓床翻新改造</w:t>
      </w:r>
      <w:r>
        <w:rPr>
          <w:rFonts w:hint="eastAsia" w:ascii="仿宋" w:hAnsi="仿宋" w:eastAsia="仿宋" w:cs="仿宋"/>
          <w:color w:val="auto"/>
          <w:sz w:val="32"/>
          <w:highlight w:val="none"/>
        </w:rPr>
        <w:t>的采购公告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u w:val="single"/>
          <w:lang w:eastAsia="zh-CN"/>
        </w:rPr>
        <w:t>辽宁农业职业技术学院旧公寓床翻新改造</w:t>
      </w:r>
      <w:r>
        <w:rPr>
          <w:rFonts w:hint="eastAsia" w:ascii="仿宋" w:hAnsi="仿宋" w:eastAsia="仿宋" w:cs="仿宋"/>
          <w:color w:val="auto"/>
          <w:szCs w:val="21"/>
          <w:highlight w:val="none"/>
        </w:rPr>
        <w:t>的潜在供应商应在</w:t>
      </w:r>
      <w:r>
        <w:rPr>
          <w:rFonts w:hint="eastAsia" w:ascii="仿宋" w:hAnsi="仿宋" w:eastAsia="仿宋" w:cs="仿宋"/>
          <w:color w:val="auto"/>
          <w:szCs w:val="21"/>
          <w:highlight w:val="none"/>
          <w:u w:val="single"/>
        </w:rPr>
        <w:t>辽宁浩亿招投标有限公司</w:t>
      </w:r>
      <w:r>
        <w:rPr>
          <w:rFonts w:hint="eastAsia" w:ascii="仿宋" w:hAnsi="仿宋" w:eastAsia="仿宋" w:cs="仿宋"/>
          <w:color w:val="auto"/>
          <w:szCs w:val="21"/>
          <w:highlight w:val="none"/>
        </w:rPr>
        <w:t>获取采购文件，并于</w:t>
      </w:r>
      <w:r>
        <w:rPr>
          <w:rFonts w:hint="eastAsia" w:ascii="仿宋" w:hAnsi="仿宋" w:eastAsia="仿宋" w:cs="仿宋"/>
          <w:color w:val="auto"/>
          <w:szCs w:val="21"/>
          <w:highlight w:val="none"/>
          <w:u w:val="single"/>
        </w:rPr>
        <w:t>2024年</w:t>
      </w:r>
      <w:r>
        <w:rPr>
          <w:rFonts w:hint="eastAsia" w:ascii="仿宋" w:hAnsi="仿宋" w:eastAsia="仿宋" w:cs="仿宋"/>
          <w:color w:val="auto"/>
          <w:szCs w:val="21"/>
          <w:highlight w:val="none"/>
          <w:u w:val="single"/>
          <w:lang w:val="en-US" w:eastAsia="zh-CN"/>
        </w:rPr>
        <w:t>04</w:t>
      </w:r>
      <w:r>
        <w:rPr>
          <w:rFonts w:hint="eastAsia" w:ascii="仿宋" w:hAnsi="仿宋" w:eastAsia="仿宋" w:cs="仿宋"/>
          <w:bCs/>
          <w:color w:val="auto"/>
          <w:szCs w:val="21"/>
          <w:highlight w:val="none"/>
          <w:u w:val="single"/>
        </w:rPr>
        <w:t>月</w:t>
      </w:r>
      <w:r>
        <w:rPr>
          <w:rFonts w:hint="eastAsia" w:ascii="仿宋" w:hAnsi="仿宋" w:eastAsia="仿宋" w:cs="仿宋"/>
          <w:bCs/>
          <w:color w:val="auto"/>
          <w:szCs w:val="21"/>
          <w:highlight w:val="none"/>
          <w:u w:val="single"/>
          <w:lang w:val="en-US" w:eastAsia="zh-CN"/>
        </w:rPr>
        <w:t>23</w:t>
      </w:r>
      <w:r>
        <w:rPr>
          <w:rFonts w:hint="eastAsia" w:ascii="仿宋" w:hAnsi="仿宋" w:eastAsia="仿宋" w:cs="仿宋"/>
          <w:bCs/>
          <w:color w:val="auto"/>
          <w:szCs w:val="21"/>
          <w:highlight w:val="none"/>
          <w:u w:val="single"/>
        </w:rPr>
        <w:t>日</w:t>
      </w:r>
      <w:r>
        <w:rPr>
          <w:rFonts w:hint="eastAsia" w:ascii="仿宋" w:hAnsi="仿宋" w:eastAsia="仿宋" w:cs="仿宋"/>
          <w:bCs/>
          <w:color w:val="auto"/>
          <w:szCs w:val="21"/>
          <w:highlight w:val="none"/>
          <w:u w:val="single"/>
          <w:lang w:val="en-US" w:eastAsia="zh-CN"/>
        </w:rPr>
        <w:t>09</w:t>
      </w:r>
      <w:r>
        <w:rPr>
          <w:rFonts w:hint="eastAsia" w:ascii="仿宋" w:hAnsi="仿宋" w:eastAsia="仿宋" w:cs="仿宋"/>
          <w:bCs/>
          <w:color w:val="auto"/>
          <w:szCs w:val="21"/>
          <w:highlight w:val="none"/>
          <w:u w:val="single"/>
        </w:rPr>
        <w:t>点</w:t>
      </w:r>
      <w:r>
        <w:rPr>
          <w:rFonts w:hint="eastAsia" w:ascii="仿宋" w:hAnsi="仿宋" w:eastAsia="仿宋" w:cs="仿宋"/>
          <w:bCs/>
          <w:color w:val="auto"/>
          <w:szCs w:val="21"/>
          <w:highlight w:val="none"/>
          <w:u w:val="single"/>
          <w:lang w:val="en-US" w:eastAsia="zh-CN"/>
        </w:rPr>
        <w:t>30</w:t>
      </w:r>
      <w:r>
        <w:rPr>
          <w:rFonts w:hint="eastAsia" w:ascii="仿宋" w:hAnsi="仿宋" w:eastAsia="仿宋" w:cs="仿宋"/>
          <w:bCs/>
          <w:color w:val="auto"/>
          <w:szCs w:val="21"/>
          <w:highlight w:val="none"/>
          <w:u w:val="single"/>
        </w:rPr>
        <w:t>分</w:t>
      </w:r>
      <w:r>
        <w:rPr>
          <w:rFonts w:hint="eastAsia" w:ascii="仿宋" w:hAnsi="仿宋" w:eastAsia="仿宋" w:cs="仿宋"/>
          <w:bCs/>
          <w:color w:val="auto"/>
          <w:szCs w:val="21"/>
          <w:highlight w:val="none"/>
        </w:rPr>
        <w:t>（北京时间）前提交响应文件</w:t>
      </w:r>
      <w:r>
        <w:rPr>
          <w:rFonts w:hint="eastAsia" w:ascii="仿宋" w:hAnsi="仿宋" w:eastAsia="仿宋" w:cs="仿宋"/>
          <w:color w:val="auto"/>
          <w:szCs w:val="21"/>
          <w:highlight w:val="none"/>
        </w:rPr>
        <w:t>。</w:t>
      </w:r>
    </w:p>
    <w:p>
      <w:pPr>
        <w:adjustRightInd w:val="0"/>
        <w:snapToGrid w:val="0"/>
        <w:spacing w:line="360" w:lineRule="auto"/>
        <w:rPr>
          <w:rFonts w:hint="eastAsia" w:ascii="仿宋" w:hAnsi="仿宋" w:eastAsia="仿宋" w:cs="仿宋"/>
          <w:color w:val="auto"/>
          <w:szCs w:val="21"/>
          <w:highlight w:val="none"/>
        </w:rPr>
      </w:pPr>
    </w:p>
    <w:p>
      <w:pPr>
        <w:adjustRightInd w:val="0"/>
        <w:snapToGrid w:val="0"/>
        <w:spacing w:line="360" w:lineRule="auto"/>
        <w:rPr>
          <w:rFonts w:hint="eastAsia" w:ascii="仿宋" w:hAnsi="仿宋" w:eastAsia="仿宋" w:cs="仿宋"/>
          <w:color w:val="auto"/>
          <w:szCs w:val="21"/>
          <w:highlight w:val="none"/>
        </w:rPr>
      </w:pPr>
      <w:bookmarkStart w:id="1" w:name="_Toc28359089"/>
      <w:bookmarkStart w:id="2" w:name="_Toc28359012"/>
      <w:bookmarkStart w:id="3" w:name="_Toc35393798"/>
      <w:bookmarkStart w:id="4" w:name="_Toc35393629"/>
      <w:r>
        <w:rPr>
          <w:rFonts w:hint="eastAsia" w:ascii="仿宋" w:hAnsi="仿宋" w:eastAsia="仿宋" w:cs="仿宋"/>
          <w:color w:val="auto"/>
          <w:szCs w:val="21"/>
          <w:highlight w:val="none"/>
        </w:rPr>
        <w:t>一、项目基本情况</w:t>
      </w:r>
      <w:bookmarkEnd w:id="1"/>
      <w:bookmarkEnd w:id="2"/>
      <w:bookmarkEnd w:id="3"/>
      <w:bookmarkEnd w:id="4"/>
    </w:p>
    <w:p>
      <w:pPr>
        <w:adjustRightInd w:val="0"/>
        <w:snapToGrid w:val="0"/>
        <w:spacing w:line="360"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项目编号：</w:t>
      </w:r>
      <w:r>
        <w:rPr>
          <w:rFonts w:hint="eastAsia" w:ascii="仿宋" w:hAnsi="仿宋" w:eastAsia="仿宋" w:cs="仿宋"/>
          <w:iCs/>
          <w:color w:val="auto"/>
          <w:szCs w:val="21"/>
          <w:highlight w:val="none"/>
          <w:lang w:eastAsia="zh-CN"/>
        </w:rPr>
        <w:t>SHY20240321</w:t>
      </w:r>
    </w:p>
    <w:p>
      <w:pPr>
        <w:adjustRightInd w:val="0"/>
        <w:snapToGrid w:val="0"/>
        <w:spacing w:line="360" w:lineRule="auto"/>
        <w:ind w:firstLine="420" w:firstLineChars="200"/>
        <w:rPr>
          <w:rFonts w:hint="eastAsia" w:ascii="仿宋" w:hAnsi="仿宋" w:eastAsia="仿宋" w:cs="仿宋"/>
          <w:color w:val="auto"/>
          <w:szCs w:val="21"/>
          <w:highlight w:val="none"/>
          <w:u w:val="single"/>
          <w:lang w:eastAsia="zh-CN"/>
        </w:rPr>
      </w:pPr>
      <w:r>
        <w:rPr>
          <w:rFonts w:hint="eastAsia" w:ascii="仿宋" w:hAnsi="仿宋" w:eastAsia="仿宋" w:cs="仿宋"/>
          <w:color w:val="auto"/>
          <w:szCs w:val="21"/>
          <w:highlight w:val="none"/>
        </w:rPr>
        <w:t>项目名称：</w:t>
      </w:r>
      <w:r>
        <w:rPr>
          <w:rFonts w:hint="eastAsia" w:ascii="仿宋" w:hAnsi="仿宋" w:eastAsia="仿宋" w:cs="仿宋"/>
          <w:color w:val="auto"/>
          <w:szCs w:val="21"/>
          <w:highlight w:val="none"/>
          <w:lang w:eastAsia="zh-CN"/>
        </w:rPr>
        <w:t>辽宁农业职业技术学院旧公寓床翻新改造</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采购方式：竞争性磋商</w:t>
      </w:r>
    </w:p>
    <w:p>
      <w:pPr>
        <w:adjustRightInd w:val="0"/>
        <w:snapToGrid w:val="0"/>
        <w:spacing w:line="360"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预算金额：</w:t>
      </w:r>
      <w:r>
        <w:rPr>
          <w:rFonts w:hint="eastAsia" w:ascii="仿宋" w:hAnsi="仿宋" w:eastAsia="仿宋" w:cs="仿宋"/>
          <w:color w:val="auto"/>
          <w:szCs w:val="21"/>
          <w:highlight w:val="none"/>
          <w:lang w:eastAsia="zh-CN"/>
        </w:rPr>
        <w:t>人民币350000.00元</w:t>
      </w:r>
    </w:p>
    <w:p>
      <w:pPr>
        <w:adjustRightInd w:val="0"/>
        <w:snapToGrid w:val="0"/>
        <w:spacing w:line="360" w:lineRule="auto"/>
        <w:ind w:firstLine="420" w:firstLineChars="2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最高限价：</w:t>
      </w:r>
      <w:r>
        <w:rPr>
          <w:rFonts w:hint="eastAsia" w:ascii="仿宋" w:hAnsi="仿宋" w:eastAsia="仿宋" w:cs="仿宋"/>
          <w:color w:val="auto"/>
          <w:szCs w:val="21"/>
          <w:highlight w:val="none"/>
          <w:lang w:eastAsia="zh-CN"/>
        </w:rPr>
        <w:t>人民币350000.00元</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采购需求：</w:t>
      </w:r>
      <w:r>
        <w:rPr>
          <w:rFonts w:hint="eastAsia" w:ascii="仿宋" w:hAnsi="仿宋" w:eastAsia="仿宋" w:cs="仿宋"/>
          <w:color w:val="auto"/>
          <w:szCs w:val="21"/>
          <w:highlight w:val="none"/>
          <w:lang w:eastAsia="zh-CN"/>
        </w:rPr>
        <w:t>辽宁农业职业技术学院旧公寓床翻新改造</w:t>
      </w:r>
      <w:r>
        <w:rPr>
          <w:rFonts w:hint="eastAsia" w:ascii="仿宋" w:hAnsi="仿宋" w:eastAsia="仿宋" w:cs="仿宋"/>
          <w:color w:val="auto"/>
          <w:szCs w:val="21"/>
          <w:highlight w:val="none"/>
        </w:rPr>
        <w:t>。</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合同履行期限: 合同签订后30日内</w:t>
      </w:r>
    </w:p>
    <w:p>
      <w:pPr>
        <w:adjustRightInd w:val="0"/>
        <w:snapToGrid w:val="0"/>
        <w:spacing w:line="360" w:lineRule="auto"/>
        <w:ind w:firstLine="420" w:firstLineChars="200"/>
        <w:rPr>
          <w:rFonts w:hint="eastAsia" w:ascii="仿宋" w:hAnsi="仿宋" w:eastAsia="仿宋" w:cs="仿宋"/>
          <w:color w:val="auto"/>
          <w:szCs w:val="21"/>
          <w:highlight w:val="none"/>
        </w:rPr>
      </w:pPr>
      <w:bookmarkStart w:id="5" w:name="_Toc28359091"/>
      <w:bookmarkStart w:id="6" w:name="_Toc35393631"/>
      <w:bookmarkStart w:id="7" w:name="_Toc28359014"/>
      <w:bookmarkStart w:id="8" w:name="_Toc35393800"/>
      <w:r>
        <w:rPr>
          <w:rFonts w:hint="eastAsia" w:ascii="仿宋" w:hAnsi="仿宋" w:eastAsia="仿宋" w:cs="仿宋"/>
          <w:color w:val="auto"/>
          <w:szCs w:val="21"/>
          <w:highlight w:val="none"/>
        </w:rPr>
        <w:t>本项目不接受联合体。</w:t>
      </w:r>
    </w:p>
    <w:p>
      <w:pPr>
        <w:adjustRightInd w:val="0"/>
        <w:snapToGrid w:val="0"/>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rPr>
        <w:t>二、供应商的资格要求：</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1.满足《中华人民共和国政府采购法》第二十二条规定；</w:t>
      </w:r>
    </w:p>
    <w:p>
      <w:pPr>
        <w:adjustRightInd w:val="0"/>
        <w:snapToGrid w:val="0"/>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2.本项目的特定资格要求：无</w:t>
      </w:r>
    </w:p>
    <w:p>
      <w:pPr>
        <w:adjustRightInd w:val="0"/>
        <w:snapToGrid w:val="0"/>
        <w:spacing w:line="370" w:lineRule="exact"/>
        <w:ind w:left="424" w:hanging="424" w:hangingChars="202"/>
        <w:rPr>
          <w:rFonts w:hint="eastAsia" w:ascii="仿宋" w:hAnsi="仿宋" w:eastAsia="仿宋" w:cs="仿宋"/>
          <w:color w:val="auto"/>
          <w:szCs w:val="21"/>
          <w:highlight w:val="none"/>
        </w:rPr>
      </w:pPr>
      <w:r>
        <w:rPr>
          <w:rFonts w:hint="eastAsia" w:ascii="仿宋" w:hAnsi="仿宋" w:eastAsia="仿宋" w:cs="仿宋"/>
          <w:color w:val="auto"/>
          <w:szCs w:val="21"/>
          <w:highlight w:val="none"/>
        </w:rPr>
        <w:t>三、获取采购文件</w:t>
      </w:r>
      <w:bookmarkEnd w:id="5"/>
      <w:bookmarkEnd w:id="6"/>
      <w:bookmarkEnd w:id="7"/>
      <w:bookmarkEnd w:id="8"/>
    </w:p>
    <w:p>
      <w:pPr>
        <w:adjustRightInd w:val="0"/>
        <w:snapToGrid w:val="0"/>
        <w:spacing w:line="370" w:lineRule="exact"/>
        <w:ind w:firstLine="540"/>
        <w:rPr>
          <w:rFonts w:hint="eastAsia" w:ascii="仿宋" w:hAnsi="仿宋" w:eastAsia="仿宋" w:cs="仿宋"/>
          <w:color w:val="auto"/>
          <w:szCs w:val="21"/>
          <w:highlight w:val="none"/>
        </w:rPr>
      </w:pPr>
      <w:r>
        <w:rPr>
          <w:rFonts w:hint="eastAsia" w:ascii="仿宋" w:hAnsi="仿宋" w:eastAsia="仿宋" w:cs="仿宋"/>
          <w:color w:val="auto"/>
          <w:szCs w:val="21"/>
          <w:highlight w:val="none"/>
        </w:rPr>
        <w:t>时间：</w:t>
      </w:r>
      <w:r>
        <w:rPr>
          <w:rFonts w:hint="eastAsia" w:ascii="仿宋" w:hAnsi="仿宋" w:eastAsia="仿宋" w:cs="仿宋_GB2312"/>
          <w:color w:val="auto"/>
          <w:szCs w:val="21"/>
          <w:highlight w:val="none"/>
          <w:u w:val="single"/>
          <w:lang w:eastAsia="zh-CN"/>
        </w:rPr>
        <w:t>自发布公告之日起</w:t>
      </w:r>
      <w:r>
        <w:rPr>
          <w:rFonts w:hint="eastAsia" w:ascii="仿宋" w:hAnsi="仿宋" w:eastAsia="仿宋" w:cs="仿宋_GB2312"/>
          <w:color w:val="auto"/>
          <w:szCs w:val="21"/>
          <w:highlight w:val="none"/>
          <w:u w:val="single"/>
          <w:lang w:val="en-US" w:eastAsia="zh-CN"/>
        </w:rPr>
        <w:t>5个工作日内</w:t>
      </w:r>
      <w:r>
        <w:rPr>
          <w:rFonts w:hint="eastAsia" w:ascii="仿宋" w:hAnsi="仿宋" w:eastAsia="仿宋" w:cs="仿宋"/>
          <w:color w:val="auto"/>
          <w:szCs w:val="21"/>
          <w:highlight w:val="none"/>
        </w:rPr>
        <w:t>，每天上午</w:t>
      </w:r>
      <w:r>
        <w:rPr>
          <w:rFonts w:hint="eastAsia" w:ascii="仿宋" w:hAnsi="仿宋" w:eastAsia="仿宋" w:cs="仿宋"/>
          <w:color w:val="auto"/>
          <w:szCs w:val="21"/>
          <w:highlight w:val="none"/>
          <w:u w:val="single"/>
        </w:rPr>
        <w:t>08:30</w:t>
      </w:r>
      <w:r>
        <w:rPr>
          <w:rFonts w:hint="eastAsia" w:ascii="仿宋" w:hAnsi="仿宋" w:eastAsia="仿宋" w:cs="仿宋"/>
          <w:color w:val="auto"/>
          <w:szCs w:val="21"/>
          <w:highlight w:val="none"/>
        </w:rPr>
        <w:t>至</w:t>
      </w:r>
      <w:r>
        <w:rPr>
          <w:rFonts w:hint="eastAsia" w:ascii="仿宋" w:hAnsi="仿宋" w:eastAsia="仿宋" w:cs="仿宋"/>
          <w:color w:val="auto"/>
          <w:szCs w:val="21"/>
          <w:highlight w:val="none"/>
          <w:u w:val="single"/>
        </w:rPr>
        <w:t>11:30</w:t>
      </w:r>
      <w:r>
        <w:rPr>
          <w:rFonts w:hint="eastAsia" w:ascii="仿宋" w:hAnsi="仿宋" w:eastAsia="仿宋" w:cs="仿宋"/>
          <w:color w:val="auto"/>
          <w:szCs w:val="21"/>
          <w:highlight w:val="none"/>
        </w:rPr>
        <w:t>，下午</w:t>
      </w:r>
      <w:r>
        <w:rPr>
          <w:rFonts w:hint="eastAsia" w:ascii="仿宋" w:hAnsi="仿宋" w:eastAsia="仿宋" w:cs="仿宋"/>
          <w:color w:val="auto"/>
          <w:szCs w:val="21"/>
          <w:highlight w:val="none"/>
          <w:u w:val="single"/>
        </w:rPr>
        <w:t>13：00</w:t>
      </w:r>
      <w:r>
        <w:rPr>
          <w:rFonts w:hint="eastAsia" w:ascii="仿宋" w:hAnsi="仿宋" w:eastAsia="仿宋" w:cs="仿宋"/>
          <w:color w:val="auto"/>
          <w:szCs w:val="21"/>
          <w:highlight w:val="none"/>
        </w:rPr>
        <w:t>至</w:t>
      </w:r>
      <w:r>
        <w:rPr>
          <w:rFonts w:hint="eastAsia" w:ascii="仿宋" w:hAnsi="仿宋" w:eastAsia="仿宋" w:cs="仿宋"/>
          <w:color w:val="auto"/>
          <w:szCs w:val="21"/>
          <w:highlight w:val="none"/>
          <w:u w:val="single"/>
        </w:rPr>
        <w:t>16:30</w:t>
      </w:r>
      <w:r>
        <w:rPr>
          <w:rFonts w:hint="eastAsia" w:ascii="仿宋" w:hAnsi="仿宋" w:eastAsia="仿宋" w:cs="仿宋"/>
          <w:color w:val="auto"/>
          <w:szCs w:val="21"/>
          <w:highlight w:val="none"/>
        </w:rPr>
        <w:t>（北京时间，法定节假日除外 ）</w:t>
      </w:r>
    </w:p>
    <w:p>
      <w:pPr>
        <w:adjustRightInd w:val="0"/>
        <w:snapToGrid w:val="0"/>
        <w:spacing w:line="370" w:lineRule="exact"/>
        <w:ind w:firstLine="54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地点：</w:t>
      </w:r>
      <w:r>
        <w:rPr>
          <w:rFonts w:hint="eastAsia" w:ascii="仿宋" w:hAnsi="仿宋" w:eastAsia="仿宋" w:cs="仿宋"/>
          <w:color w:val="auto"/>
          <w:szCs w:val="21"/>
          <w:highlight w:val="none"/>
          <w:u w:val="single"/>
        </w:rPr>
        <w:t>辽宁浩亿招投标有限公司（沈阳市皇姑区同江街11-1号3门）</w:t>
      </w:r>
    </w:p>
    <w:p>
      <w:pPr>
        <w:adjustRightInd w:val="0"/>
        <w:snapToGrid w:val="0"/>
        <w:spacing w:line="370" w:lineRule="exact"/>
        <w:ind w:firstLine="54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方式：</w:t>
      </w:r>
      <w:r>
        <w:rPr>
          <w:rFonts w:hint="eastAsia" w:ascii="仿宋" w:hAnsi="仿宋" w:eastAsia="仿宋" w:cs="仿宋"/>
          <w:color w:val="auto"/>
          <w:szCs w:val="21"/>
          <w:highlight w:val="none"/>
          <w:u w:val="single"/>
        </w:rPr>
        <w:t>现场领取或邮件领取</w:t>
      </w:r>
    </w:p>
    <w:p>
      <w:pPr>
        <w:adjustRightInd w:val="0"/>
        <w:snapToGrid w:val="0"/>
        <w:spacing w:line="370" w:lineRule="exact"/>
        <w:ind w:firstLine="540"/>
        <w:rPr>
          <w:rFonts w:hint="eastAsia" w:ascii="仿宋" w:hAnsi="仿宋" w:eastAsia="仿宋" w:cs="仿宋"/>
          <w:color w:val="auto"/>
          <w:szCs w:val="21"/>
          <w:highlight w:val="none"/>
        </w:rPr>
      </w:pPr>
      <w:r>
        <w:rPr>
          <w:rFonts w:hint="eastAsia" w:ascii="仿宋" w:hAnsi="仿宋" w:eastAsia="仿宋" w:cs="仿宋"/>
          <w:color w:val="auto"/>
          <w:szCs w:val="21"/>
          <w:highlight w:val="none"/>
        </w:rPr>
        <w:t>售价：</w:t>
      </w:r>
      <w:r>
        <w:rPr>
          <w:rFonts w:hint="eastAsia" w:ascii="仿宋" w:hAnsi="仿宋" w:eastAsia="仿宋" w:cs="仿宋"/>
          <w:color w:val="auto"/>
          <w:szCs w:val="21"/>
          <w:highlight w:val="none"/>
          <w:u w:val="single"/>
        </w:rPr>
        <w:t>人民币500元/本，售后不退</w:t>
      </w:r>
    </w:p>
    <w:p>
      <w:pPr>
        <w:adjustRightInd w:val="0"/>
        <w:snapToGrid w:val="0"/>
        <w:spacing w:line="370" w:lineRule="exact"/>
        <w:ind w:firstLine="540"/>
        <w:rPr>
          <w:rFonts w:hint="eastAsia" w:ascii="仿宋" w:hAnsi="仿宋" w:eastAsia="仿宋" w:cs="仿宋"/>
          <w:color w:val="auto"/>
          <w:szCs w:val="21"/>
          <w:highlight w:val="none"/>
        </w:rPr>
      </w:pPr>
      <w:r>
        <w:rPr>
          <w:rFonts w:hint="eastAsia" w:ascii="仿宋" w:hAnsi="仿宋" w:eastAsia="仿宋" w:cs="仿宋"/>
          <w:color w:val="auto"/>
          <w:kern w:val="0"/>
          <w:szCs w:val="21"/>
          <w:highlight w:val="none"/>
        </w:rPr>
        <w:t xml:space="preserve">领取文件其他说明： </w:t>
      </w:r>
    </w:p>
    <w:p>
      <w:pPr>
        <w:widowControl/>
        <w:adjustRightInd w:val="0"/>
        <w:snapToGrid w:val="0"/>
        <w:spacing w:line="370" w:lineRule="exact"/>
        <w:ind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购买采购文件时须携带以下材料：1、法人或者其他组织的营业执照等主体证明文件或自然人的身份证明复印件（自然人身份证明仅限在自然人作为响应主体时使用）；2、法定代表人（或非法人组织负责人）身份证明书（自然人作为响应主体时不需提供）；3、授权委托书复印件（法定代表人、非法人组织负责人、自然人本人购买采购文件的无需提供）。采用邮件领取方式的需将上述材料及汇款底单扫描件发至邮箱syhygs@163.com。</w:t>
      </w:r>
    </w:p>
    <w:p>
      <w:pPr>
        <w:adjustRightInd w:val="0"/>
        <w:snapToGrid w:val="0"/>
        <w:spacing w:line="370" w:lineRule="exact"/>
        <w:rPr>
          <w:rFonts w:hint="eastAsia" w:ascii="仿宋" w:hAnsi="仿宋" w:eastAsia="仿宋" w:cs="仿宋"/>
          <w:color w:val="auto"/>
          <w:szCs w:val="21"/>
          <w:highlight w:val="none"/>
        </w:rPr>
      </w:pPr>
      <w:bookmarkStart w:id="9" w:name="_Toc28359092"/>
      <w:bookmarkStart w:id="10" w:name="_Toc35393632"/>
      <w:bookmarkStart w:id="11" w:name="_Toc35393801"/>
      <w:bookmarkStart w:id="12" w:name="_Toc28359015"/>
      <w:r>
        <w:rPr>
          <w:rFonts w:hint="eastAsia" w:ascii="仿宋" w:hAnsi="仿宋" w:eastAsia="仿宋" w:cs="仿宋"/>
          <w:color w:val="auto"/>
          <w:szCs w:val="21"/>
          <w:highlight w:val="none"/>
        </w:rPr>
        <w:t>四、响应文件提交</w:t>
      </w:r>
      <w:bookmarkEnd w:id="9"/>
      <w:bookmarkEnd w:id="10"/>
      <w:bookmarkEnd w:id="11"/>
      <w:bookmarkEnd w:id="12"/>
    </w:p>
    <w:p>
      <w:pPr>
        <w:adjustRightInd w:val="0"/>
        <w:snapToGrid w:val="0"/>
        <w:spacing w:line="370" w:lineRule="exact"/>
        <w:ind w:firstLine="525" w:firstLineChars="250"/>
        <w:rPr>
          <w:rFonts w:hint="eastAsia" w:ascii="仿宋" w:hAnsi="仿宋" w:eastAsia="仿宋" w:cs="仿宋"/>
          <w:bCs/>
          <w:color w:val="auto"/>
          <w:szCs w:val="21"/>
          <w:highlight w:val="none"/>
          <w:u w:val="single"/>
        </w:rPr>
      </w:pPr>
      <w:r>
        <w:rPr>
          <w:rFonts w:hint="eastAsia" w:ascii="仿宋" w:hAnsi="仿宋" w:eastAsia="仿宋" w:cs="仿宋"/>
          <w:color w:val="auto"/>
          <w:szCs w:val="21"/>
          <w:highlight w:val="none"/>
        </w:rPr>
        <w:t>截止时间：</w:t>
      </w:r>
      <w:r>
        <w:rPr>
          <w:rFonts w:hint="eastAsia" w:ascii="仿宋" w:hAnsi="仿宋" w:eastAsia="仿宋" w:cs="仿宋"/>
          <w:color w:val="auto"/>
          <w:szCs w:val="21"/>
          <w:highlight w:val="none"/>
          <w:u w:val="single"/>
        </w:rPr>
        <w:t>2024年</w:t>
      </w:r>
      <w:r>
        <w:rPr>
          <w:rFonts w:hint="eastAsia" w:ascii="仿宋" w:hAnsi="仿宋" w:eastAsia="仿宋" w:cs="仿宋"/>
          <w:color w:val="auto"/>
          <w:szCs w:val="21"/>
          <w:highlight w:val="none"/>
          <w:u w:val="single"/>
          <w:lang w:val="en-US" w:eastAsia="zh-CN"/>
        </w:rPr>
        <w:t>04</w:t>
      </w:r>
      <w:r>
        <w:rPr>
          <w:rFonts w:hint="eastAsia" w:ascii="仿宋" w:hAnsi="仿宋" w:eastAsia="仿宋" w:cs="仿宋"/>
          <w:bCs/>
          <w:color w:val="auto"/>
          <w:szCs w:val="21"/>
          <w:highlight w:val="none"/>
          <w:u w:val="single"/>
        </w:rPr>
        <w:t>月</w:t>
      </w:r>
      <w:r>
        <w:rPr>
          <w:rFonts w:hint="eastAsia" w:ascii="仿宋" w:hAnsi="仿宋" w:eastAsia="仿宋" w:cs="仿宋"/>
          <w:bCs/>
          <w:color w:val="auto"/>
          <w:szCs w:val="21"/>
          <w:highlight w:val="none"/>
          <w:u w:val="single"/>
          <w:lang w:val="en-US" w:eastAsia="zh-CN"/>
        </w:rPr>
        <w:t>23</w:t>
      </w:r>
      <w:r>
        <w:rPr>
          <w:rFonts w:hint="eastAsia" w:ascii="仿宋" w:hAnsi="仿宋" w:eastAsia="仿宋" w:cs="仿宋"/>
          <w:bCs/>
          <w:color w:val="auto"/>
          <w:szCs w:val="21"/>
          <w:highlight w:val="none"/>
          <w:u w:val="single"/>
        </w:rPr>
        <w:t>日</w:t>
      </w:r>
      <w:r>
        <w:rPr>
          <w:rFonts w:hint="eastAsia" w:ascii="仿宋" w:hAnsi="仿宋" w:eastAsia="仿宋" w:cs="仿宋"/>
          <w:bCs/>
          <w:color w:val="auto"/>
          <w:szCs w:val="21"/>
          <w:highlight w:val="none"/>
          <w:u w:val="single"/>
          <w:lang w:val="en-US" w:eastAsia="zh-CN"/>
        </w:rPr>
        <w:t>09</w:t>
      </w:r>
      <w:r>
        <w:rPr>
          <w:rFonts w:hint="eastAsia" w:ascii="仿宋" w:hAnsi="仿宋" w:eastAsia="仿宋" w:cs="仿宋"/>
          <w:bCs/>
          <w:color w:val="auto"/>
          <w:szCs w:val="21"/>
          <w:highlight w:val="none"/>
          <w:u w:val="single"/>
        </w:rPr>
        <w:t>点</w:t>
      </w:r>
      <w:r>
        <w:rPr>
          <w:rFonts w:hint="eastAsia" w:ascii="仿宋" w:hAnsi="仿宋" w:eastAsia="仿宋" w:cs="仿宋"/>
          <w:bCs/>
          <w:color w:val="auto"/>
          <w:szCs w:val="21"/>
          <w:highlight w:val="none"/>
          <w:u w:val="single"/>
          <w:lang w:val="en-US" w:eastAsia="zh-CN"/>
        </w:rPr>
        <w:t>30</w:t>
      </w:r>
      <w:r>
        <w:rPr>
          <w:rFonts w:hint="eastAsia" w:ascii="仿宋" w:hAnsi="仿宋" w:eastAsia="仿宋" w:cs="仿宋"/>
          <w:bCs/>
          <w:color w:val="auto"/>
          <w:szCs w:val="21"/>
          <w:highlight w:val="none"/>
          <w:u w:val="single"/>
        </w:rPr>
        <w:t>分</w:t>
      </w:r>
      <w:r>
        <w:rPr>
          <w:rFonts w:hint="eastAsia" w:ascii="仿宋" w:hAnsi="仿宋" w:eastAsia="仿宋" w:cs="仿宋"/>
          <w:bCs/>
          <w:color w:val="auto"/>
          <w:szCs w:val="21"/>
          <w:highlight w:val="none"/>
        </w:rPr>
        <w:t>（北京时间）</w:t>
      </w:r>
    </w:p>
    <w:p>
      <w:pPr>
        <w:adjustRightInd w:val="0"/>
        <w:snapToGrid w:val="0"/>
        <w:spacing w:line="370" w:lineRule="exact"/>
        <w:ind w:firstLine="54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地点：</w:t>
      </w:r>
      <w:r>
        <w:rPr>
          <w:rFonts w:hint="eastAsia" w:ascii="仿宋" w:hAnsi="仿宋" w:eastAsia="仿宋" w:cs="仿宋"/>
          <w:color w:val="auto"/>
          <w:szCs w:val="21"/>
          <w:highlight w:val="none"/>
          <w:u w:val="single"/>
        </w:rPr>
        <w:t>辽宁浩亿招投标有限公司会议室（沈阳市皇姑区同江街11-1号3门）</w:t>
      </w:r>
    </w:p>
    <w:p>
      <w:pPr>
        <w:adjustRightInd w:val="0"/>
        <w:snapToGrid w:val="0"/>
        <w:spacing w:line="370" w:lineRule="exact"/>
        <w:rPr>
          <w:rFonts w:hint="eastAsia" w:ascii="仿宋" w:hAnsi="仿宋" w:eastAsia="仿宋" w:cs="仿宋"/>
          <w:color w:val="auto"/>
          <w:szCs w:val="21"/>
          <w:highlight w:val="none"/>
        </w:rPr>
      </w:pPr>
      <w:bookmarkStart w:id="13" w:name="_Toc35393633"/>
      <w:bookmarkStart w:id="14" w:name="_Toc28359093"/>
      <w:bookmarkStart w:id="15" w:name="_Toc28359016"/>
      <w:bookmarkStart w:id="16" w:name="_Toc35393802"/>
      <w:r>
        <w:rPr>
          <w:rFonts w:hint="eastAsia" w:ascii="仿宋" w:hAnsi="仿宋" w:eastAsia="仿宋" w:cs="仿宋"/>
          <w:color w:val="auto"/>
          <w:szCs w:val="21"/>
          <w:highlight w:val="none"/>
        </w:rPr>
        <w:t>五、开启</w:t>
      </w:r>
      <w:bookmarkEnd w:id="13"/>
      <w:bookmarkEnd w:id="14"/>
      <w:bookmarkEnd w:id="15"/>
      <w:bookmarkEnd w:id="16"/>
    </w:p>
    <w:p>
      <w:pPr>
        <w:adjustRightInd w:val="0"/>
        <w:snapToGrid w:val="0"/>
        <w:spacing w:line="370" w:lineRule="exact"/>
        <w:ind w:firstLine="420" w:firstLineChars="200"/>
        <w:rPr>
          <w:rFonts w:hint="eastAsia" w:ascii="仿宋" w:hAnsi="仿宋" w:eastAsia="仿宋" w:cs="仿宋"/>
          <w:bCs/>
          <w:color w:val="auto"/>
          <w:szCs w:val="21"/>
          <w:highlight w:val="none"/>
          <w:u w:val="single"/>
        </w:rPr>
      </w:pPr>
      <w:r>
        <w:rPr>
          <w:rFonts w:hint="eastAsia" w:ascii="仿宋" w:hAnsi="仿宋" w:eastAsia="仿宋" w:cs="仿宋"/>
          <w:color w:val="auto"/>
          <w:szCs w:val="21"/>
          <w:highlight w:val="none"/>
        </w:rPr>
        <w:t>时间：</w:t>
      </w:r>
      <w:r>
        <w:rPr>
          <w:rFonts w:hint="eastAsia" w:ascii="仿宋" w:hAnsi="仿宋" w:eastAsia="仿宋" w:cs="仿宋"/>
          <w:color w:val="auto"/>
          <w:szCs w:val="21"/>
          <w:highlight w:val="none"/>
          <w:u w:val="single"/>
        </w:rPr>
        <w:t>2024年</w:t>
      </w:r>
      <w:r>
        <w:rPr>
          <w:rFonts w:hint="eastAsia" w:ascii="仿宋" w:hAnsi="仿宋" w:eastAsia="仿宋" w:cs="仿宋"/>
          <w:color w:val="auto"/>
          <w:szCs w:val="21"/>
          <w:highlight w:val="none"/>
          <w:u w:val="single"/>
          <w:lang w:val="en-US" w:eastAsia="zh-CN"/>
        </w:rPr>
        <w:t>04</w:t>
      </w:r>
      <w:r>
        <w:rPr>
          <w:rFonts w:hint="eastAsia" w:ascii="仿宋" w:hAnsi="仿宋" w:eastAsia="仿宋" w:cs="仿宋"/>
          <w:bCs/>
          <w:color w:val="auto"/>
          <w:szCs w:val="21"/>
          <w:highlight w:val="none"/>
          <w:u w:val="single"/>
        </w:rPr>
        <w:t>月</w:t>
      </w:r>
      <w:r>
        <w:rPr>
          <w:rFonts w:hint="eastAsia" w:ascii="仿宋" w:hAnsi="仿宋" w:eastAsia="仿宋" w:cs="仿宋"/>
          <w:bCs/>
          <w:color w:val="auto"/>
          <w:szCs w:val="21"/>
          <w:highlight w:val="none"/>
          <w:u w:val="single"/>
          <w:lang w:val="en-US" w:eastAsia="zh-CN"/>
        </w:rPr>
        <w:t>23</w:t>
      </w:r>
      <w:r>
        <w:rPr>
          <w:rFonts w:hint="eastAsia" w:ascii="仿宋" w:hAnsi="仿宋" w:eastAsia="仿宋" w:cs="仿宋"/>
          <w:bCs/>
          <w:color w:val="auto"/>
          <w:szCs w:val="21"/>
          <w:highlight w:val="none"/>
          <w:u w:val="single"/>
        </w:rPr>
        <w:t>日</w:t>
      </w:r>
      <w:r>
        <w:rPr>
          <w:rFonts w:hint="eastAsia" w:ascii="仿宋" w:hAnsi="仿宋" w:eastAsia="仿宋" w:cs="仿宋"/>
          <w:bCs/>
          <w:color w:val="auto"/>
          <w:szCs w:val="21"/>
          <w:highlight w:val="none"/>
          <w:u w:val="single"/>
          <w:lang w:val="en-US" w:eastAsia="zh-CN"/>
        </w:rPr>
        <w:t>09</w:t>
      </w:r>
      <w:r>
        <w:rPr>
          <w:rFonts w:hint="eastAsia" w:ascii="仿宋" w:hAnsi="仿宋" w:eastAsia="仿宋" w:cs="仿宋"/>
          <w:bCs/>
          <w:color w:val="auto"/>
          <w:szCs w:val="21"/>
          <w:highlight w:val="none"/>
          <w:u w:val="single"/>
        </w:rPr>
        <w:t>点</w:t>
      </w:r>
      <w:r>
        <w:rPr>
          <w:rFonts w:hint="eastAsia" w:ascii="仿宋" w:hAnsi="仿宋" w:eastAsia="仿宋" w:cs="仿宋"/>
          <w:bCs/>
          <w:color w:val="auto"/>
          <w:szCs w:val="21"/>
          <w:highlight w:val="none"/>
          <w:u w:val="single"/>
          <w:lang w:val="en-US" w:eastAsia="zh-CN"/>
        </w:rPr>
        <w:t>30</w:t>
      </w:r>
      <w:r>
        <w:rPr>
          <w:rFonts w:hint="eastAsia" w:ascii="仿宋" w:hAnsi="仿宋" w:eastAsia="仿宋" w:cs="仿宋"/>
          <w:bCs/>
          <w:color w:val="auto"/>
          <w:szCs w:val="21"/>
          <w:highlight w:val="none"/>
          <w:u w:val="single"/>
        </w:rPr>
        <w:t>分</w:t>
      </w:r>
      <w:r>
        <w:rPr>
          <w:rFonts w:hint="eastAsia" w:ascii="仿宋" w:hAnsi="仿宋" w:eastAsia="仿宋" w:cs="仿宋"/>
          <w:bCs/>
          <w:color w:val="auto"/>
          <w:szCs w:val="21"/>
          <w:highlight w:val="none"/>
        </w:rPr>
        <w:t>（北京时间）</w:t>
      </w:r>
    </w:p>
    <w:p>
      <w:pPr>
        <w:adjustRightInd w:val="0"/>
        <w:snapToGrid w:val="0"/>
        <w:spacing w:line="370" w:lineRule="exact"/>
        <w:ind w:firstLine="420" w:firstLineChars="200"/>
        <w:rPr>
          <w:rFonts w:hint="eastAsia" w:ascii="仿宋" w:hAnsi="仿宋" w:eastAsia="仿宋" w:cs="仿宋"/>
          <w:bCs/>
          <w:color w:val="auto"/>
          <w:szCs w:val="21"/>
          <w:highlight w:val="none"/>
          <w:u w:val="single"/>
        </w:rPr>
      </w:pPr>
      <w:r>
        <w:rPr>
          <w:rFonts w:hint="eastAsia" w:ascii="仿宋" w:hAnsi="仿宋" w:eastAsia="仿宋" w:cs="仿宋"/>
          <w:color w:val="auto"/>
          <w:szCs w:val="21"/>
          <w:highlight w:val="none"/>
        </w:rPr>
        <w:t>地点：</w:t>
      </w:r>
      <w:r>
        <w:rPr>
          <w:rFonts w:hint="eastAsia" w:ascii="仿宋" w:hAnsi="仿宋" w:eastAsia="仿宋" w:cs="仿宋"/>
          <w:color w:val="auto"/>
          <w:szCs w:val="21"/>
          <w:highlight w:val="none"/>
          <w:u w:val="single"/>
        </w:rPr>
        <w:t>辽宁浩亿招投标有限公司会议室（沈阳市皇姑区同江街11-1号3门）</w:t>
      </w:r>
    </w:p>
    <w:p>
      <w:pPr>
        <w:adjustRightInd w:val="0"/>
        <w:snapToGrid w:val="0"/>
        <w:spacing w:line="370" w:lineRule="exact"/>
        <w:rPr>
          <w:rFonts w:hint="eastAsia" w:ascii="仿宋" w:hAnsi="仿宋" w:eastAsia="仿宋" w:cs="仿宋"/>
          <w:color w:val="auto"/>
          <w:szCs w:val="21"/>
          <w:highlight w:val="none"/>
        </w:rPr>
      </w:pPr>
      <w:bookmarkStart w:id="17" w:name="_Toc28359094"/>
      <w:bookmarkStart w:id="18" w:name="_Toc28359017"/>
      <w:bookmarkStart w:id="19" w:name="_Toc35393803"/>
      <w:bookmarkStart w:id="20" w:name="_Toc35393634"/>
      <w:r>
        <w:rPr>
          <w:rFonts w:hint="eastAsia" w:ascii="仿宋" w:hAnsi="仿宋" w:eastAsia="仿宋" w:cs="仿宋"/>
          <w:color w:val="auto"/>
          <w:szCs w:val="21"/>
          <w:highlight w:val="none"/>
        </w:rPr>
        <w:t>六、公告期限</w:t>
      </w:r>
      <w:bookmarkEnd w:id="17"/>
      <w:bookmarkEnd w:id="18"/>
      <w:bookmarkEnd w:id="19"/>
      <w:bookmarkEnd w:id="20"/>
    </w:p>
    <w:p>
      <w:pPr>
        <w:adjustRightInd w:val="0"/>
        <w:snapToGrid w:val="0"/>
        <w:spacing w:line="370" w:lineRule="exact"/>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自本公告发布之日起3个工作日。</w:t>
      </w:r>
    </w:p>
    <w:p>
      <w:pPr>
        <w:adjustRightInd w:val="0"/>
        <w:snapToGrid w:val="0"/>
        <w:spacing w:line="370" w:lineRule="exact"/>
        <w:rPr>
          <w:rFonts w:hint="eastAsia" w:ascii="仿宋" w:hAnsi="仿宋" w:eastAsia="仿宋" w:cs="仿宋"/>
          <w:color w:val="auto"/>
          <w:szCs w:val="21"/>
          <w:highlight w:val="none"/>
        </w:rPr>
      </w:pPr>
      <w:bookmarkStart w:id="21" w:name="_Toc35393636"/>
      <w:bookmarkStart w:id="22" w:name="_Toc28359095"/>
      <w:bookmarkStart w:id="23" w:name="_Toc35393805"/>
      <w:bookmarkStart w:id="24" w:name="_Toc28359018"/>
      <w:r>
        <w:rPr>
          <w:rFonts w:hint="eastAsia" w:ascii="仿宋" w:hAnsi="仿宋" w:eastAsia="仿宋" w:cs="仿宋"/>
          <w:color w:val="auto"/>
          <w:szCs w:val="21"/>
          <w:highlight w:val="none"/>
        </w:rPr>
        <w:t>七、凡对本次采购提出询问，请按以下方式联系。</w:t>
      </w:r>
      <w:bookmarkEnd w:id="21"/>
      <w:bookmarkEnd w:id="22"/>
      <w:bookmarkEnd w:id="23"/>
      <w:bookmarkEnd w:id="24"/>
    </w:p>
    <w:p>
      <w:pPr>
        <w:adjustRightInd w:val="0"/>
        <w:snapToGrid w:val="0"/>
        <w:spacing w:line="370" w:lineRule="exact"/>
        <w:ind w:left="495" w:firstLine="21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1.采购人信息</w:t>
      </w:r>
    </w:p>
    <w:p>
      <w:pPr>
        <w:adjustRightInd w:val="0"/>
        <w:snapToGrid w:val="0"/>
        <w:spacing w:line="360" w:lineRule="auto"/>
        <w:ind w:left="495" w:firstLine="210" w:firstLineChars="1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名称：</w:t>
      </w:r>
      <w:r>
        <w:rPr>
          <w:rFonts w:hint="eastAsia" w:ascii="仿宋" w:hAnsi="仿宋" w:eastAsia="仿宋" w:cs="仿宋"/>
          <w:color w:val="auto"/>
          <w:szCs w:val="21"/>
          <w:highlight w:val="none"/>
          <w:lang w:eastAsia="zh-CN"/>
        </w:rPr>
        <w:t>辽宁农业职业技术学院</w:t>
      </w:r>
    </w:p>
    <w:p>
      <w:pPr>
        <w:adjustRightInd w:val="0"/>
        <w:snapToGrid w:val="0"/>
        <w:spacing w:line="360" w:lineRule="auto"/>
        <w:ind w:left="495" w:firstLine="210" w:firstLineChars="100"/>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rPr>
        <w:t>地址</w:t>
      </w:r>
      <w:r>
        <w:rPr>
          <w:rFonts w:hint="eastAsia" w:ascii="仿宋" w:hAnsi="仿宋" w:eastAsia="仿宋" w:cs="仿宋"/>
          <w:color w:val="auto"/>
          <w:szCs w:val="21"/>
          <w:highlight w:val="none"/>
          <w:lang w:eastAsia="zh-CN"/>
        </w:rPr>
        <w:t>：营口经济技术开发区熊岳镇育才里76-0号</w:t>
      </w:r>
    </w:p>
    <w:p>
      <w:pPr>
        <w:adjustRightInd w:val="0"/>
        <w:snapToGrid w:val="0"/>
        <w:spacing w:line="360" w:lineRule="auto"/>
        <w:ind w:left="495" w:firstLine="210" w:firstLineChars="100"/>
        <w:rPr>
          <w:rFonts w:hint="eastAsia" w:ascii="仿宋" w:hAnsi="仿宋" w:eastAsia="仿宋" w:cs="仿宋"/>
          <w:color w:val="auto"/>
          <w:kern w:val="0"/>
          <w:szCs w:val="21"/>
          <w:highlight w:val="none"/>
          <w:lang w:val="en-US" w:eastAsia="zh-CN"/>
        </w:rPr>
      </w:pPr>
      <w:r>
        <w:rPr>
          <w:rFonts w:hint="eastAsia" w:ascii="仿宋" w:hAnsi="仿宋" w:eastAsia="仿宋" w:cs="仿宋"/>
          <w:color w:val="auto"/>
          <w:szCs w:val="21"/>
          <w:highlight w:val="none"/>
        </w:rPr>
        <w:t>联系方式：</w:t>
      </w:r>
      <w:r>
        <w:rPr>
          <w:rFonts w:hint="eastAsia" w:ascii="仿宋" w:hAnsi="仿宋" w:eastAsia="仿宋" w:cs="仿宋"/>
          <w:color w:val="auto"/>
          <w:szCs w:val="21"/>
          <w:highlight w:val="none"/>
          <w:lang w:eastAsia="zh-CN"/>
        </w:rPr>
        <w:t>0417-7020885</w:t>
      </w:r>
    </w:p>
    <w:p>
      <w:pPr>
        <w:adjustRightInd w:val="0"/>
        <w:snapToGrid w:val="0"/>
        <w:spacing w:line="360" w:lineRule="auto"/>
        <w:ind w:left="495" w:firstLine="210" w:firstLineChars="100"/>
        <w:rPr>
          <w:rFonts w:hint="eastAsia" w:ascii="仿宋" w:hAnsi="仿宋" w:eastAsia="仿宋" w:cs="仿宋"/>
          <w:color w:val="auto"/>
          <w:szCs w:val="21"/>
          <w:highlight w:val="none"/>
        </w:rPr>
      </w:pPr>
      <w:r>
        <w:rPr>
          <w:rFonts w:hint="eastAsia" w:ascii="仿宋" w:hAnsi="仿宋" w:eastAsia="仿宋" w:cs="仿宋"/>
          <w:color w:val="auto"/>
          <w:szCs w:val="21"/>
          <w:highlight w:val="none"/>
        </w:rPr>
        <w:t>2.采购代理机构信息</w:t>
      </w:r>
    </w:p>
    <w:p>
      <w:pPr>
        <w:adjustRightInd w:val="0"/>
        <w:snapToGrid w:val="0"/>
        <w:spacing w:line="360" w:lineRule="auto"/>
        <w:ind w:firstLine="630" w:firstLineChars="3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名称：辽宁浩亿招投标有限公司</w:t>
      </w:r>
    </w:p>
    <w:p>
      <w:pPr>
        <w:adjustRightInd w:val="0"/>
        <w:snapToGrid w:val="0"/>
        <w:spacing w:line="360" w:lineRule="auto"/>
        <w:ind w:firstLine="630" w:firstLineChars="3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地址：沈阳市皇姑区同江街11-1号3门，天山一校对面即是</w:t>
      </w:r>
    </w:p>
    <w:p>
      <w:pPr>
        <w:adjustRightInd w:val="0"/>
        <w:snapToGrid w:val="0"/>
        <w:spacing w:line="360" w:lineRule="auto"/>
        <w:ind w:firstLine="630" w:firstLineChars="3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 xml:space="preserve">联系方式：024-81231520 </w:t>
      </w:r>
    </w:p>
    <w:p>
      <w:pPr>
        <w:adjustRightInd w:val="0"/>
        <w:snapToGrid w:val="0"/>
        <w:spacing w:line="360" w:lineRule="auto"/>
        <w:ind w:firstLine="630" w:firstLineChars="3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邮箱地址：syhygs@163.com</w:t>
      </w:r>
    </w:p>
    <w:p>
      <w:pPr>
        <w:adjustRightInd w:val="0"/>
        <w:snapToGrid w:val="0"/>
        <w:spacing w:line="360" w:lineRule="auto"/>
        <w:ind w:firstLine="630" w:firstLineChars="3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开户行：</w:t>
      </w:r>
      <w:r>
        <w:rPr>
          <w:rFonts w:hint="eastAsia" w:ascii="仿宋" w:hAnsi="仿宋" w:eastAsia="仿宋" w:cs="仿宋"/>
          <w:color w:val="auto"/>
          <w:szCs w:val="21"/>
          <w:highlight w:val="none"/>
        </w:rPr>
        <w:t>盛京银行沈阳市向工支行</w:t>
      </w:r>
    </w:p>
    <w:p>
      <w:pPr>
        <w:adjustRightInd w:val="0"/>
        <w:snapToGrid w:val="0"/>
        <w:spacing w:line="360" w:lineRule="auto"/>
        <w:ind w:firstLine="630" w:firstLineChars="3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账户名称：</w:t>
      </w:r>
      <w:r>
        <w:rPr>
          <w:rFonts w:hint="eastAsia" w:ascii="仿宋" w:hAnsi="仿宋" w:eastAsia="仿宋" w:cs="仿宋"/>
          <w:color w:val="auto"/>
          <w:szCs w:val="21"/>
          <w:highlight w:val="none"/>
        </w:rPr>
        <w:t>辽宁浩亿招投标有限公司</w:t>
      </w:r>
    </w:p>
    <w:p>
      <w:pPr>
        <w:adjustRightInd w:val="0"/>
        <w:snapToGrid w:val="0"/>
        <w:spacing w:line="360" w:lineRule="auto"/>
        <w:ind w:firstLine="630" w:firstLineChars="300"/>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账号：0338260102000001621</w:t>
      </w:r>
    </w:p>
    <w:p>
      <w:pPr>
        <w:adjustRightInd w:val="0"/>
        <w:snapToGrid w:val="0"/>
        <w:spacing w:line="360" w:lineRule="auto"/>
        <w:ind w:firstLine="630" w:firstLineChars="300"/>
        <w:rPr>
          <w:rFonts w:hint="eastAsia" w:ascii="仿宋" w:hAnsi="仿宋" w:eastAsia="仿宋" w:cs="仿宋"/>
          <w:color w:val="auto"/>
          <w:szCs w:val="21"/>
          <w:highlight w:val="none"/>
        </w:rPr>
      </w:pPr>
      <w:r>
        <w:rPr>
          <w:rFonts w:hint="eastAsia" w:ascii="仿宋" w:hAnsi="仿宋" w:eastAsia="仿宋" w:cs="仿宋"/>
          <w:color w:val="auto"/>
          <w:szCs w:val="21"/>
          <w:highlight w:val="none"/>
        </w:rPr>
        <w:t>3.项目联系方式</w:t>
      </w:r>
    </w:p>
    <w:p>
      <w:pPr>
        <w:adjustRightInd w:val="0"/>
        <w:snapToGrid w:val="0"/>
        <w:spacing w:line="360" w:lineRule="auto"/>
        <w:ind w:firstLine="630" w:firstLineChars="3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项目联系人：杜丽伟、焦巍、李姗姗</w:t>
      </w:r>
    </w:p>
    <w:p>
      <w:pPr>
        <w:adjustRightInd w:val="0"/>
        <w:snapToGrid w:val="0"/>
        <w:spacing w:line="370" w:lineRule="exact"/>
        <w:ind w:left="495" w:firstLine="210" w:firstLineChars="100"/>
        <w:rPr>
          <w:rFonts w:hint="eastAsia" w:ascii="仿宋" w:hAnsi="仿宋" w:eastAsia="仿宋" w:cs="仿宋"/>
          <w:color w:val="auto"/>
          <w:szCs w:val="21"/>
          <w:highlight w:val="none"/>
          <w:u w:val="single"/>
        </w:rPr>
      </w:pPr>
      <w:r>
        <w:rPr>
          <w:rFonts w:hint="eastAsia" w:ascii="仿宋" w:hAnsi="仿宋" w:eastAsia="仿宋" w:cs="仿宋"/>
          <w:color w:val="auto"/>
          <w:szCs w:val="21"/>
          <w:highlight w:val="none"/>
        </w:rPr>
        <w:t>电　话：024-81231520</w:t>
      </w:r>
    </w:p>
    <w:p>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07C80163"/>
    <w:rsid w:val="07C80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2024-04-08T08:04:00Z</dcterms:created>
  <dc:creator>Administrator</dc:creator>
  <cp:lastModifiedBy>Administrator</cp:lastModifiedBy>
  <dcterms:modified xsi:type="dcterms:W3CDTF">2024-04-08T08:04:49Z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AF32A3E7FEB8438EB8CD3AA63843BE45_11</vt:lpwstr>
  </property>
</Properties>
</file>