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F5284">
      <w:pPr>
        <w:bidi w:val="0"/>
        <w:jc w:val="center"/>
        <w:outlineLvl w:val="0"/>
        <w:rPr>
          <w:rFonts w:hint="eastAsia" w:ascii="Times New Roman" w:hAnsi="Times New Roman" w:eastAsia="宋体" w:cs="Times New Roman"/>
          <w:b/>
          <w:bCs/>
          <w:sz w:val="32"/>
          <w:szCs w:val="40"/>
          <w:highlight w:val="none"/>
        </w:rPr>
      </w:pPr>
      <w:r>
        <w:rPr>
          <w:rFonts w:hint="eastAsia" w:ascii="Times New Roman" w:hAnsi="Times New Roman" w:eastAsia="宋体" w:cs="Times New Roman"/>
          <w:b/>
          <w:bCs/>
          <w:sz w:val="32"/>
          <w:szCs w:val="40"/>
          <w:highlight w:val="none"/>
        </w:rPr>
        <w:t>（</w:t>
      </w:r>
      <w:r>
        <w:rPr>
          <w:rFonts w:hint="eastAsia" w:ascii="Times New Roman" w:hAnsi="Times New Roman" w:eastAsia="宋体" w:cs="Times New Roman"/>
          <w:b/>
          <w:bCs/>
          <w:sz w:val="32"/>
          <w:szCs w:val="40"/>
          <w:highlight w:val="none"/>
          <w:lang w:val="en-US" w:eastAsia="zh-CN"/>
        </w:rPr>
        <w:t>学生食堂电梯安装工程</w:t>
      </w:r>
      <w:r>
        <w:rPr>
          <w:rFonts w:hint="eastAsia" w:ascii="Times New Roman" w:hAnsi="Times New Roman" w:eastAsia="宋体" w:cs="Times New Roman"/>
          <w:b/>
          <w:bCs/>
          <w:sz w:val="32"/>
          <w:szCs w:val="40"/>
          <w:highlight w:val="none"/>
        </w:rPr>
        <w:t>）的采购公告</w:t>
      </w:r>
    </w:p>
    <w:p w14:paraId="1A254F46">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项目概况</w:t>
      </w:r>
    </w:p>
    <w:p w14:paraId="2AD9D5AB">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学生食堂电梯安装工程</w:t>
      </w:r>
      <w:r>
        <w:rPr>
          <w:rFonts w:hint="eastAsia" w:ascii="仿宋" w:hAnsi="仿宋" w:eastAsia="仿宋" w:cs="仿宋"/>
          <w:szCs w:val="21"/>
          <w:highlight w:val="none"/>
          <w:u w:val="single"/>
        </w:rPr>
        <w:t>)</w:t>
      </w:r>
      <w:r>
        <w:rPr>
          <w:rFonts w:hint="eastAsia" w:ascii="仿宋" w:hAnsi="仿宋" w:eastAsia="仿宋" w:cs="仿宋"/>
          <w:szCs w:val="21"/>
          <w:highlight w:val="none"/>
        </w:rPr>
        <w:t xml:space="preserve"> 采购项目的潜在供应商应在</w:t>
      </w:r>
      <w:r>
        <w:rPr>
          <w:rFonts w:hint="eastAsia" w:ascii="仿宋" w:hAnsi="仿宋" w:eastAsia="仿宋" w:cs="仿宋"/>
          <w:szCs w:val="21"/>
          <w:highlight w:val="none"/>
          <w:u w:val="single"/>
          <w:lang w:val="zh-TW" w:eastAsia="zh-CN"/>
        </w:rPr>
        <w:t>辽宁君阳招标代理有限公司（沈阳市铁西区兴华北街18甲号千缘财富商汇A座15层1509室）</w:t>
      </w:r>
      <w:r>
        <w:rPr>
          <w:rFonts w:hint="eastAsia" w:ascii="仿宋" w:hAnsi="仿宋" w:eastAsia="仿宋" w:cs="仿宋"/>
          <w:szCs w:val="21"/>
          <w:highlight w:val="none"/>
        </w:rPr>
        <w:t>获取采购文件，并于</w:t>
      </w:r>
      <w:r>
        <w:rPr>
          <w:rFonts w:hint="eastAsia" w:ascii="仿宋" w:hAnsi="仿宋" w:eastAsia="仿宋" w:cs="仿宋"/>
          <w:szCs w:val="21"/>
          <w:highlight w:val="none"/>
          <w:u w:val="single"/>
          <w:lang w:val="en-US" w:eastAsia="zh-CN"/>
        </w:rPr>
        <w:t xml:space="preserve"> 2025年09月01日09点30分</w:t>
      </w:r>
      <w:r>
        <w:rPr>
          <w:rFonts w:hint="eastAsia" w:ascii="仿宋" w:hAnsi="仿宋" w:eastAsia="仿宋" w:cs="仿宋"/>
          <w:bCs/>
          <w:szCs w:val="21"/>
          <w:highlight w:val="none"/>
        </w:rPr>
        <w:t>（北京时间）前提交响应文件</w:t>
      </w:r>
      <w:r>
        <w:rPr>
          <w:rFonts w:hint="eastAsia" w:ascii="仿宋" w:hAnsi="仿宋" w:eastAsia="仿宋" w:cs="仿宋"/>
          <w:szCs w:val="21"/>
          <w:highlight w:val="none"/>
        </w:rPr>
        <w:t>。</w:t>
      </w:r>
    </w:p>
    <w:p w14:paraId="70B6C2C5">
      <w:pPr>
        <w:adjustRightInd w:val="0"/>
        <w:snapToGrid w:val="0"/>
        <w:spacing w:line="360" w:lineRule="auto"/>
        <w:rPr>
          <w:rFonts w:hint="eastAsia" w:ascii="仿宋" w:hAnsi="仿宋" w:eastAsia="仿宋" w:cs="仿宋"/>
          <w:szCs w:val="21"/>
          <w:highlight w:val="none"/>
        </w:rPr>
      </w:pPr>
    </w:p>
    <w:p w14:paraId="626AF1D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一、项目基本情况</w:t>
      </w:r>
    </w:p>
    <w:p w14:paraId="3F55D61B">
      <w:pPr>
        <w:adjustRightInd w:val="0"/>
        <w:snapToGrid w:val="0"/>
        <w:spacing w:line="360" w:lineRule="auto"/>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LNJY-GCCS-202507</w:t>
      </w:r>
      <w:r>
        <w:rPr>
          <w:rFonts w:hint="eastAsia" w:ascii="仿宋" w:hAnsi="仿宋" w:eastAsia="仿宋" w:cs="仿宋"/>
          <w:szCs w:val="21"/>
          <w:highlight w:val="none"/>
          <w:lang w:val="en-US" w:eastAsia="zh-CN"/>
        </w:rPr>
        <w:t>31</w:t>
      </w:r>
    </w:p>
    <w:p w14:paraId="7C5F78E0">
      <w:pPr>
        <w:adjustRightInd w:val="0"/>
        <w:snapToGrid w:val="0"/>
        <w:spacing w:line="360" w:lineRule="auto"/>
        <w:ind w:firstLine="420" w:firstLineChars="200"/>
        <w:rPr>
          <w:rFonts w:hint="eastAsia" w:ascii="仿宋" w:hAnsi="仿宋" w:eastAsia="仿宋" w:cs="仿宋"/>
          <w:szCs w:val="21"/>
          <w:highlight w:val="none"/>
          <w:u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val="en-US" w:eastAsia="zh-CN"/>
        </w:rPr>
        <w:t>学生食堂电梯安装工程</w:t>
      </w:r>
    </w:p>
    <w:p w14:paraId="789C602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采购方式：竞争性磋商</w:t>
      </w:r>
    </w:p>
    <w:p w14:paraId="0185DCD9">
      <w:pPr>
        <w:adjustRightInd w:val="0"/>
        <w:snapToGrid w:val="0"/>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264177.65</w:t>
      </w:r>
      <w:r>
        <w:rPr>
          <w:rFonts w:hint="eastAsia" w:ascii="仿宋" w:hAnsi="仿宋" w:eastAsia="仿宋" w:cs="仿宋"/>
          <w:szCs w:val="21"/>
          <w:highlight w:val="none"/>
          <w:lang w:eastAsia="zh-CN"/>
        </w:rPr>
        <w:t>元</w:t>
      </w:r>
    </w:p>
    <w:p w14:paraId="6738609A">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最高限价：</w:t>
      </w:r>
      <w:r>
        <w:rPr>
          <w:rFonts w:hint="eastAsia" w:ascii="仿宋" w:hAnsi="仿宋" w:eastAsia="仿宋" w:cs="仿宋"/>
          <w:szCs w:val="21"/>
          <w:highlight w:val="none"/>
          <w:lang w:val="en-US" w:eastAsia="zh-CN"/>
        </w:rPr>
        <w:t>264177.65</w:t>
      </w:r>
      <w:r>
        <w:rPr>
          <w:rFonts w:hint="eastAsia" w:ascii="仿宋" w:hAnsi="仿宋" w:eastAsia="仿宋" w:cs="仿宋"/>
          <w:szCs w:val="21"/>
          <w:highlight w:val="none"/>
          <w:lang w:eastAsia="zh-CN"/>
        </w:rPr>
        <w:t>元</w:t>
      </w:r>
    </w:p>
    <w:p w14:paraId="51C01D11">
      <w:pPr>
        <w:adjustRightInd w:val="0"/>
        <w:snapToGrid w:val="0"/>
        <w:spacing w:line="360" w:lineRule="auto"/>
        <w:ind w:firstLine="420" w:firstLineChars="200"/>
        <w:rPr>
          <w:rFonts w:hint="eastAsia" w:ascii="仿宋_GB2312" w:hAnsi="仿宋_GB2312" w:eastAsia="仿宋_GB2312" w:cs="仿宋_GB2312"/>
          <w:szCs w:val="21"/>
          <w:highlight w:val="none"/>
          <w:lang w:eastAsia="zh-CN"/>
        </w:rPr>
      </w:pPr>
      <w:r>
        <w:rPr>
          <w:rFonts w:hint="eastAsia" w:ascii="仿宋" w:hAnsi="仿宋" w:eastAsia="仿宋" w:cs="仿宋"/>
          <w:szCs w:val="21"/>
          <w:highlight w:val="none"/>
        </w:rPr>
        <w:t>采购需求：学生食堂电梯安装工程</w:t>
      </w:r>
      <w:r>
        <w:rPr>
          <w:rFonts w:hint="eastAsia" w:ascii="仿宋" w:hAnsi="仿宋" w:eastAsia="仿宋" w:cs="仿宋"/>
          <w:szCs w:val="21"/>
          <w:highlight w:val="none"/>
          <w:lang w:eastAsia="zh-CN"/>
        </w:rPr>
        <w:t>（</w:t>
      </w:r>
      <w:r>
        <w:rPr>
          <w:rFonts w:hint="eastAsia" w:ascii="仿宋_GB2312" w:hAnsi="仿宋_GB2312" w:eastAsia="仿宋_GB2312" w:cs="仿宋_GB2312"/>
          <w:szCs w:val="21"/>
          <w:lang w:eastAsia="zh-CN"/>
        </w:rPr>
        <w:t>详见工程量清单</w:t>
      </w:r>
      <w:r>
        <w:rPr>
          <w:rFonts w:hint="eastAsia" w:ascii="仿宋" w:hAnsi="仿宋" w:eastAsia="仿宋" w:cs="仿宋"/>
          <w:szCs w:val="21"/>
          <w:highlight w:val="none"/>
          <w:lang w:eastAsia="zh-CN"/>
        </w:rPr>
        <w:t>）</w:t>
      </w:r>
      <w:r>
        <w:rPr>
          <w:rFonts w:hint="eastAsia" w:ascii="仿宋_GB2312" w:hAnsi="仿宋_GB2312" w:eastAsia="仿宋_GB2312" w:cs="仿宋_GB2312"/>
          <w:szCs w:val="21"/>
          <w:highlight w:val="none"/>
          <w:lang w:eastAsia="zh-CN"/>
        </w:rPr>
        <w:t>。</w:t>
      </w:r>
    </w:p>
    <w:p w14:paraId="2E5E38DF">
      <w:pPr>
        <w:adjustRightInd w:val="0"/>
        <w:snapToGrid w:val="0"/>
        <w:spacing w:line="360" w:lineRule="auto"/>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计划工期</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自合同签订之日起40个日历天内完成施工(具体工期根据实际情况安排调整)</w:t>
      </w:r>
    </w:p>
    <w:p w14:paraId="11EE2ADE">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szCs w:val="21"/>
          <w:highlight w:val="none"/>
        </w:rPr>
        <w:t>需落实的政府采购政策内容：</w:t>
      </w:r>
      <w:r>
        <w:rPr>
          <w:rFonts w:hint="eastAsia" w:ascii="仿宋" w:hAnsi="仿宋" w:eastAsia="仿宋" w:cs="仿宋"/>
          <w:color w:val="auto"/>
          <w:szCs w:val="21"/>
          <w:highlight w:val="none"/>
        </w:rPr>
        <w:t>落实政策为促进中小企业、促进残疾人就业、支持监狱企业、支持脱贫攻坚等相关政策</w:t>
      </w:r>
    </w:p>
    <w:p w14:paraId="20922E6A">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本项目（</w:t>
      </w:r>
      <w:r>
        <w:rPr>
          <w:rFonts w:hint="eastAsia" w:ascii="仿宋" w:hAnsi="仿宋" w:eastAsia="仿宋" w:cs="仿宋"/>
          <w:i/>
          <w:szCs w:val="21"/>
          <w:highlight w:val="none"/>
        </w:rPr>
        <w:t>否</w:t>
      </w:r>
      <w:r>
        <w:rPr>
          <w:rFonts w:hint="eastAsia" w:ascii="仿宋" w:hAnsi="仿宋" w:eastAsia="仿宋" w:cs="仿宋"/>
          <w:szCs w:val="21"/>
          <w:highlight w:val="none"/>
        </w:rPr>
        <w:t>）接受联合体。</w:t>
      </w:r>
    </w:p>
    <w:p w14:paraId="469356AD">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二、供应商的资格要求：</w:t>
      </w:r>
    </w:p>
    <w:p w14:paraId="656FD56B">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1.满足《中华人民共和国政府采购法》第二十二条规定；</w:t>
      </w:r>
    </w:p>
    <w:p w14:paraId="0F1552C2">
      <w:pPr>
        <w:adjustRightInd w:val="0"/>
        <w:snapToGrid w:val="0"/>
        <w:spacing w:line="360" w:lineRule="auto"/>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2.落实政府采购政策需满足的资格要求：</w:t>
      </w:r>
      <w:r>
        <w:rPr>
          <w:rFonts w:hint="eastAsia" w:ascii="仿宋_GB2312" w:hAnsi="仿宋_GB2312" w:eastAsia="仿宋_GB2312" w:cs="仿宋_GB2312"/>
          <w:szCs w:val="21"/>
          <w:highlight w:val="none"/>
          <w:u w:val="single"/>
          <w:lang w:val="en-US" w:eastAsia="zh-CN"/>
        </w:rPr>
        <w:t>根据财政部工业和信息化部关于印发《政府采购促进中小企业发展管理办法》的通知财库〔2020〕46号文件及辽宁省财政厅工业和信息化厅《关于做好政府采购促进中小企业发展有关工作的通知》辽财采〔2021〕153号文件的要求，本项目为专门面向中小微企业采购的项目。</w:t>
      </w:r>
    </w:p>
    <w:p w14:paraId="2B7C76B3">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3.本项目的特定资格要求：</w:t>
      </w:r>
    </w:p>
    <w:p w14:paraId="67E40ED7">
      <w:pPr>
        <w:adjustRightInd w:val="0"/>
        <w:snapToGrid w:val="0"/>
        <w:spacing w:line="360" w:lineRule="auto"/>
        <w:ind w:firstLine="630" w:firstLineChars="3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3.1供应商须具有《中华人民共和国特种设备生产许可证》（许可项目包括电梯制造（含安装、修理、改造）B级及以上资质，并在人员、设备、资金等方面具有相应的能力；</w:t>
      </w:r>
    </w:p>
    <w:p w14:paraId="4E01DE8C">
      <w:pPr>
        <w:adjustRightInd w:val="0"/>
        <w:snapToGrid w:val="0"/>
        <w:spacing w:line="360" w:lineRule="auto"/>
        <w:ind w:firstLine="630" w:firstLineChars="300"/>
        <w:rPr>
          <w:rFonts w:hint="eastAsia" w:ascii="仿宋" w:hAnsi="仿宋" w:eastAsia="仿宋" w:cs="仿宋"/>
          <w:szCs w:val="21"/>
        </w:rPr>
      </w:pPr>
      <w:r>
        <w:rPr>
          <w:rFonts w:hint="eastAsia" w:ascii="仿宋" w:hAnsi="仿宋" w:eastAsia="仿宋" w:cs="仿宋"/>
          <w:color w:val="auto"/>
          <w:szCs w:val="21"/>
          <w:lang w:val="en-US" w:eastAsia="zh-CN"/>
        </w:rPr>
        <w:t>3.2</w:t>
      </w:r>
      <w:r>
        <w:rPr>
          <w:rFonts w:hint="eastAsia" w:ascii="仿宋" w:hAnsi="仿宋" w:eastAsia="仿宋" w:cs="仿宋"/>
          <w:color w:val="auto"/>
          <w:szCs w:val="21"/>
        </w:rPr>
        <w:t>截至报名结束前，经“信用中国”、“中国政府采购网”</w:t>
      </w:r>
      <w:r>
        <w:rPr>
          <w:rFonts w:hint="eastAsia" w:ascii="仿宋" w:hAnsi="仿宋" w:eastAsia="仿宋" w:cs="仿宋"/>
          <w:color w:val="auto"/>
          <w:szCs w:val="21"/>
          <w:lang w:eastAsia="zh-CN"/>
        </w:rPr>
        <w:t>查询，</w:t>
      </w:r>
      <w:r>
        <w:rPr>
          <w:rFonts w:hint="eastAsia" w:ascii="仿宋" w:hAnsi="仿宋" w:eastAsia="仿宋" w:cs="仿宋"/>
          <w:color w:val="auto"/>
          <w:szCs w:val="21"/>
        </w:rPr>
        <w:t>政府采购严重违法失信行为信息记录，被列入失信被执行人、重大税收违法案件当事人名单、政府采购严重违法失信行为记录名单的不得参加本采购项目。</w:t>
      </w:r>
    </w:p>
    <w:p w14:paraId="2E852D0B">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lang w:eastAsia="zh-CN"/>
        </w:rPr>
        <w:t>三</w:t>
      </w:r>
      <w:r>
        <w:rPr>
          <w:rFonts w:hint="eastAsia" w:ascii="仿宋" w:hAnsi="仿宋" w:eastAsia="仿宋" w:cs="仿宋"/>
          <w:szCs w:val="21"/>
          <w:highlight w:val="none"/>
        </w:rPr>
        <w:t>、获取采购文件</w:t>
      </w:r>
    </w:p>
    <w:p w14:paraId="79C2BEE0">
      <w:pPr>
        <w:adjustRightInd w:val="0"/>
        <w:snapToGrid w:val="0"/>
        <w:spacing w:line="360" w:lineRule="auto"/>
        <w:ind w:firstLine="54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时间：</w:t>
      </w:r>
      <w:r>
        <w:rPr>
          <w:rFonts w:hint="eastAsia" w:ascii="仿宋_GB2312" w:hAnsi="仿宋_GB2312" w:eastAsia="仿宋_GB2312" w:cs="仿宋_GB2312"/>
          <w:szCs w:val="21"/>
          <w:highlight w:val="none"/>
          <w:u w:val="single"/>
          <w:lang w:val="en-US" w:eastAsia="zh-CN"/>
        </w:rPr>
        <w:t>2025年08月19日至2025年08月26日</w:t>
      </w:r>
      <w:r>
        <w:rPr>
          <w:rFonts w:hint="eastAsia" w:ascii="仿宋_GB2312" w:hAnsi="仿宋_GB2312" w:eastAsia="仿宋_GB2312" w:cs="仿宋_GB2312"/>
          <w:szCs w:val="21"/>
          <w:highlight w:val="none"/>
        </w:rPr>
        <w:t>，每天上午</w:t>
      </w:r>
      <w:r>
        <w:rPr>
          <w:rFonts w:hint="eastAsia" w:ascii="仿宋_GB2312" w:hAnsi="仿宋_GB2312" w:eastAsia="仿宋_GB2312" w:cs="仿宋_GB2312"/>
          <w:szCs w:val="21"/>
          <w:highlight w:val="none"/>
          <w:u w:val="single"/>
          <w:lang w:val="en-US" w:eastAsia="zh-CN"/>
        </w:rPr>
        <w:t>9:00</w:t>
      </w:r>
      <w:r>
        <w:rPr>
          <w:rFonts w:hint="eastAsia" w:ascii="仿宋_GB2312" w:hAnsi="仿宋_GB2312" w:eastAsia="仿宋_GB2312" w:cs="仿宋_GB2312"/>
          <w:szCs w:val="21"/>
          <w:highlight w:val="none"/>
        </w:rPr>
        <w:t>至</w:t>
      </w:r>
      <w:r>
        <w:rPr>
          <w:rFonts w:hint="eastAsia" w:ascii="仿宋_GB2312" w:hAnsi="仿宋_GB2312" w:eastAsia="仿宋_GB2312" w:cs="仿宋_GB2312"/>
          <w:szCs w:val="21"/>
          <w:highlight w:val="none"/>
          <w:u w:val="single"/>
          <w:lang w:val="en-US" w:eastAsia="zh-CN"/>
        </w:rPr>
        <w:t>11:30</w:t>
      </w:r>
      <w:r>
        <w:rPr>
          <w:rFonts w:hint="eastAsia" w:ascii="仿宋_GB2312" w:hAnsi="仿宋_GB2312" w:eastAsia="仿宋_GB2312" w:cs="仿宋_GB2312"/>
          <w:szCs w:val="21"/>
          <w:highlight w:val="none"/>
        </w:rPr>
        <w:t>，下午</w:t>
      </w:r>
      <w:r>
        <w:rPr>
          <w:rFonts w:hint="eastAsia" w:ascii="仿宋_GB2312" w:hAnsi="仿宋_GB2312" w:eastAsia="仿宋_GB2312" w:cs="仿宋_GB2312"/>
          <w:szCs w:val="21"/>
          <w:highlight w:val="none"/>
          <w:u w:val="single"/>
          <w:lang w:val="en-US" w:eastAsia="zh-CN"/>
        </w:rPr>
        <w:t>13:30</w:t>
      </w:r>
      <w:r>
        <w:rPr>
          <w:rFonts w:hint="eastAsia" w:ascii="仿宋_GB2312" w:hAnsi="仿宋_GB2312" w:eastAsia="仿宋_GB2312" w:cs="仿宋_GB2312"/>
          <w:szCs w:val="21"/>
          <w:highlight w:val="none"/>
        </w:rPr>
        <w:t>至</w:t>
      </w:r>
      <w:r>
        <w:rPr>
          <w:rFonts w:hint="eastAsia" w:ascii="仿宋_GB2312" w:hAnsi="仿宋_GB2312" w:eastAsia="仿宋_GB2312" w:cs="仿宋_GB2312"/>
          <w:szCs w:val="21"/>
          <w:highlight w:val="none"/>
          <w:u w:val="single"/>
          <w:lang w:val="en-US" w:eastAsia="zh-CN"/>
        </w:rPr>
        <w:t>16:30</w:t>
      </w:r>
      <w:r>
        <w:rPr>
          <w:rFonts w:hint="eastAsia" w:ascii="仿宋_GB2312" w:hAnsi="仿宋_GB2312" w:eastAsia="仿宋_GB2312" w:cs="仿宋_GB2312"/>
          <w:szCs w:val="21"/>
          <w:highlight w:val="none"/>
        </w:rPr>
        <w:t>（北京时间，法定节假日除外 ）</w:t>
      </w:r>
    </w:p>
    <w:p w14:paraId="329BDD98">
      <w:pPr>
        <w:adjustRightInd w:val="0"/>
        <w:snapToGrid w:val="0"/>
        <w:spacing w:line="360" w:lineRule="auto"/>
        <w:ind w:firstLine="54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地点：</w:t>
      </w:r>
      <w:r>
        <w:rPr>
          <w:rFonts w:hint="eastAsia" w:ascii="仿宋_GB2312" w:hAnsi="仿宋_GB2312" w:eastAsia="仿宋_GB2312" w:cs="仿宋_GB2312"/>
          <w:szCs w:val="21"/>
          <w:highlight w:val="none"/>
          <w:lang w:val="zh-TW" w:eastAsia="zh-CN"/>
        </w:rPr>
        <w:t>辽宁君阳招标代理有限公司（沈阳市铁西区兴华北街18甲号千缘财富商汇A座15层1509室）</w:t>
      </w:r>
    </w:p>
    <w:p w14:paraId="65379245">
      <w:pPr>
        <w:adjustRightInd w:val="0"/>
        <w:snapToGrid w:val="0"/>
        <w:spacing w:line="360" w:lineRule="auto"/>
        <w:ind w:firstLine="54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方式：</w:t>
      </w:r>
      <w:r>
        <w:rPr>
          <w:rFonts w:hint="eastAsia" w:ascii="仿宋_GB2312" w:hAnsi="仿宋_GB2312" w:eastAsia="仿宋_GB2312" w:cs="仿宋_GB2312"/>
          <w:szCs w:val="21"/>
          <w:highlight w:val="none"/>
          <w:lang w:eastAsia="zh-CN"/>
        </w:rPr>
        <w:t>现场领取</w:t>
      </w:r>
    </w:p>
    <w:p w14:paraId="01C2CF51">
      <w:pPr>
        <w:adjustRightInd w:val="0"/>
        <w:snapToGrid w:val="0"/>
        <w:spacing w:line="360" w:lineRule="auto"/>
        <w:ind w:firstLine="540"/>
        <w:rPr>
          <w:rFonts w:hint="eastAsia" w:ascii="Times New Roman" w:hAnsi="Times New Roman" w:eastAsia="宋体" w:cs="Times New Roman"/>
          <w:highlight w:val="yellow"/>
          <w:lang w:eastAsia="zh-CN"/>
        </w:rPr>
      </w:pPr>
      <w:r>
        <w:rPr>
          <w:rFonts w:hint="eastAsia" w:ascii="仿宋_GB2312" w:hAnsi="仿宋_GB2312" w:eastAsia="仿宋_GB2312" w:cs="仿宋_GB2312"/>
          <w:szCs w:val="21"/>
          <w:highlight w:val="none"/>
          <w:lang w:val="en-US" w:eastAsia="zh-CN"/>
        </w:rPr>
        <w:t>凡有意参加此项目的供应商，</w:t>
      </w:r>
      <w:r>
        <w:rPr>
          <w:rFonts w:hint="eastAsia" w:ascii="仿宋_GB2312" w:hAnsi="仿宋_GB2312" w:eastAsia="仿宋_GB2312" w:cs="仿宋_GB2312"/>
          <w:szCs w:val="21"/>
          <w:highlight w:val="none"/>
          <w:lang w:val="zh-TW" w:eastAsia="zh-CN"/>
        </w:rPr>
        <w:t>请于：</w:t>
      </w:r>
      <w:r>
        <w:rPr>
          <w:rFonts w:hint="eastAsia" w:ascii="仿宋_GB2312" w:hAnsi="仿宋_GB2312" w:eastAsia="仿宋_GB2312" w:cs="仿宋_GB2312"/>
          <w:szCs w:val="21"/>
          <w:highlight w:val="none"/>
          <w:u w:val="single"/>
          <w:lang w:val="en-US" w:eastAsia="zh-CN"/>
        </w:rPr>
        <w:t>2025年08月19日至2025年08月26日</w:t>
      </w:r>
      <w:r>
        <w:rPr>
          <w:rFonts w:hint="eastAsia" w:ascii="仿宋_GB2312" w:hAnsi="仿宋_GB2312" w:eastAsia="仿宋_GB2312" w:cs="仿宋_GB2312"/>
          <w:szCs w:val="21"/>
          <w:highlight w:val="none"/>
          <w:lang w:val="en-US" w:eastAsia="zh-CN"/>
        </w:rPr>
        <w:t>止</w:t>
      </w:r>
      <w:r>
        <w:rPr>
          <w:rFonts w:hint="eastAsia" w:ascii="仿宋_GB2312" w:hAnsi="仿宋_GB2312" w:eastAsia="仿宋_GB2312" w:cs="仿宋_GB2312"/>
          <w:szCs w:val="21"/>
          <w:highlight w:val="none"/>
          <w:lang w:val="zh-TW" w:eastAsia="zh-CN"/>
        </w:rPr>
        <w:t>，（</w:t>
      </w:r>
      <w:r>
        <w:rPr>
          <w:rFonts w:hint="eastAsia" w:ascii="仿宋_GB2312" w:hAnsi="仿宋_GB2312" w:eastAsia="仿宋_GB2312" w:cs="仿宋_GB2312"/>
          <w:szCs w:val="21"/>
          <w:highlight w:val="none"/>
          <w:lang w:eastAsia="zh-CN"/>
        </w:rPr>
        <w:t>北京时间，节假日除外</w:t>
      </w:r>
      <w:r>
        <w:rPr>
          <w:rFonts w:hint="eastAsia" w:ascii="仿宋_GB2312" w:hAnsi="仿宋_GB2312" w:eastAsia="仿宋_GB2312" w:cs="仿宋_GB2312"/>
          <w:szCs w:val="21"/>
          <w:highlight w:val="none"/>
          <w:lang w:val="zh-TW" w:eastAsia="zh-CN"/>
        </w:rPr>
        <w:t>）每日上午</w:t>
      </w:r>
      <w:r>
        <w:rPr>
          <w:rFonts w:hint="eastAsia" w:ascii="仿宋_GB2312" w:hAnsi="仿宋_GB2312" w:eastAsia="仿宋_GB2312" w:cs="仿宋_GB2312"/>
          <w:szCs w:val="21"/>
          <w:highlight w:val="none"/>
          <w:lang w:val="en-US" w:eastAsia="zh-CN"/>
        </w:rPr>
        <w:t>9</w:t>
      </w:r>
      <w:r>
        <w:rPr>
          <w:rFonts w:hint="eastAsia" w:ascii="仿宋_GB2312" w:hAnsi="仿宋_GB2312" w:eastAsia="仿宋_GB2312" w:cs="仿宋_GB2312"/>
          <w:szCs w:val="21"/>
          <w:highlight w:val="none"/>
          <w:lang w:val="zh-TW" w:eastAsia="zh-CN"/>
        </w:rPr>
        <w:t>时</w:t>
      </w:r>
      <w:r>
        <w:rPr>
          <w:rFonts w:hint="eastAsia" w:ascii="仿宋_GB2312" w:hAnsi="仿宋_GB2312" w:eastAsia="仿宋_GB2312" w:cs="仿宋_GB2312"/>
          <w:szCs w:val="21"/>
          <w:highlight w:val="none"/>
          <w:lang w:val="en-US" w:eastAsia="zh-CN"/>
        </w:rPr>
        <w:t>0</w:t>
      </w:r>
      <w:r>
        <w:rPr>
          <w:rFonts w:hint="eastAsia" w:ascii="仿宋_GB2312" w:hAnsi="仿宋_GB2312" w:eastAsia="仿宋_GB2312" w:cs="仿宋_GB2312"/>
          <w:szCs w:val="21"/>
          <w:highlight w:val="none"/>
          <w:lang w:val="zh-TW" w:eastAsia="zh-CN"/>
        </w:rPr>
        <w:t>0分至11时</w:t>
      </w:r>
      <w:r>
        <w:rPr>
          <w:rFonts w:hint="eastAsia" w:ascii="仿宋_GB2312" w:hAnsi="仿宋_GB2312" w:eastAsia="仿宋_GB2312" w:cs="仿宋_GB2312"/>
          <w:szCs w:val="21"/>
          <w:highlight w:val="none"/>
          <w:lang w:val="en-US" w:eastAsia="zh-CN"/>
        </w:rPr>
        <w:t>30分</w:t>
      </w:r>
      <w:r>
        <w:rPr>
          <w:rFonts w:hint="eastAsia" w:ascii="仿宋_GB2312" w:hAnsi="仿宋_GB2312" w:eastAsia="仿宋_GB2312" w:cs="仿宋_GB2312"/>
          <w:szCs w:val="21"/>
          <w:highlight w:val="none"/>
          <w:lang w:val="zh-TW" w:eastAsia="zh-CN"/>
        </w:rPr>
        <w:t>（北京时间，下同），下午13时</w:t>
      </w:r>
      <w:r>
        <w:rPr>
          <w:rFonts w:hint="eastAsia" w:ascii="仿宋_GB2312" w:hAnsi="仿宋_GB2312" w:eastAsia="仿宋_GB2312" w:cs="仿宋_GB2312"/>
          <w:szCs w:val="21"/>
          <w:highlight w:val="none"/>
          <w:lang w:val="en-US" w:eastAsia="zh-CN"/>
        </w:rPr>
        <w:t>30</w:t>
      </w:r>
      <w:r>
        <w:rPr>
          <w:rFonts w:hint="eastAsia" w:ascii="仿宋_GB2312" w:hAnsi="仿宋_GB2312" w:eastAsia="仿宋_GB2312" w:cs="仿宋_GB2312"/>
          <w:szCs w:val="21"/>
          <w:highlight w:val="none"/>
          <w:lang w:val="zh-TW" w:eastAsia="zh-CN"/>
        </w:rPr>
        <w:t>分至16时</w:t>
      </w:r>
      <w:r>
        <w:rPr>
          <w:rFonts w:hint="eastAsia" w:ascii="仿宋_GB2312" w:hAnsi="仿宋_GB2312" w:eastAsia="仿宋_GB2312" w:cs="仿宋_GB2312"/>
          <w:szCs w:val="21"/>
          <w:highlight w:val="none"/>
          <w:lang w:val="en-US" w:eastAsia="zh-CN"/>
        </w:rPr>
        <w:t>30分,持营业执照；法定代表人</w:t>
      </w:r>
      <w:r>
        <w:rPr>
          <w:rFonts w:hint="eastAsia" w:ascii="仿宋_GB2312" w:hAnsi="仿宋_GB2312" w:eastAsia="仿宋_GB2312" w:cs="仿宋_GB2312"/>
          <w:szCs w:val="21"/>
          <w:highlight w:val="none"/>
          <w:lang w:val="zh-TW" w:eastAsia="zh-CN"/>
        </w:rPr>
        <w:t>身份证明</w:t>
      </w:r>
      <w:r>
        <w:rPr>
          <w:rFonts w:hint="eastAsia" w:ascii="仿宋_GB2312" w:hAnsi="仿宋_GB2312" w:eastAsia="仿宋_GB2312" w:cs="仿宋_GB2312"/>
          <w:szCs w:val="21"/>
          <w:highlight w:val="none"/>
          <w:lang w:val="en-US" w:eastAsia="zh-CN"/>
        </w:rPr>
        <w:t>或授权委托人授权委托书；递交响应文件截止时间前六个月内任一个月的依法纳税和社会保障资金的凭证；及合格供应商需要满足的资格条件（公告第二点的全部内容）</w:t>
      </w:r>
      <w:r>
        <w:rPr>
          <w:rFonts w:hint="eastAsia" w:ascii="仿宋_GB2312" w:hAnsi="仿宋_GB2312" w:eastAsia="仿宋_GB2312" w:cs="仿宋_GB2312"/>
          <w:szCs w:val="21"/>
          <w:highlight w:val="none"/>
          <w:lang w:val="zh-TW" w:eastAsia="zh-CN"/>
        </w:rPr>
        <w:t>，以上资料复印件（一式三份，复印件加盖单位公章，注：盖有电子印章的无效）到辽宁君阳招标代理有限公司（沈阳市铁西区兴华北街18甲号千缘财富商汇A座15层1509室）</w:t>
      </w:r>
      <w:r>
        <w:rPr>
          <w:rFonts w:hint="eastAsia" w:ascii="仿宋_GB2312" w:hAnsi="仿宋_GB2312" w:eastAsia="仿宋_GB2312" w:cs="仿宋_GB2312"/>
          <w:szCs w:val="21"/>
          <w:highlight w:val="none"/>
          <w:lang w:val="en-US" w:eastAsia="zh-CN"/>
        </w:rPr>
        <w:t>领取文件，代理公司发放电子版文件</w:t>
      </w:r>
      <w:r>
        <w:rPr>
          <w:rFonts w:hint="eastAsia" w:ascii="仿宋_GB2312" w:hAnsi="仿宋_GB2312" w:eastAsia="仿宋_GB2312" w:cs="仿宋_GB2312"/>
          <w:szCs w:val="21"/>
          <w:highlight w:val="none"/>
          <w:lang w:val="zh-TW" w:eastAsia="zh-CN"/>
        </w:rPr>
        <w:t>。</w:t>
      </w:r>
      <w:r>
        <w:rPr>
          <w:rFonts w:hint="eastAsia" w:ascii="仿宋_GB2312" w:hAnsi="仿宋_GB2312" w:eastAsia="仿宋_GB2312" w:cs="仿宋_GB2312"/>
          <w:szCs w:val="21"/>
          <w:highlight w:val="none"/>
          <w:lang w:val="en-US" w:eastAsia="zh-CN"/>
        </w:rPr>
        <w:t>（对于不能提供、拒绝提供或提供不清楚、不完整材料的，</w:t>
      </w:r>
      <w:r>
        <w:rPr>
          <w:rFonts w:hint="eastAsia" w:ascii="仿宋_GB2312" w:hAnsi="仿宋_GB2312" w:eastAsia="仿宋_GB2312" w:cs="仿宋_GB2312"/>
          <w:szCs w:val="21"/>
          <w:highlight w:val="none"/>
          <w:lang w:val="zh-TW" w:eastAsia="zh-CN"/>
        </w:rPr>
        <w:t>辽宁君阳招标代理有限公司</w:t>
      </w:r>
      <w:r>
        <w:rPr>
          <w:rFonts w:hint="eastAsia" w:ascii="仿宋_GB2312" w:hAnsi="仿宋_GB2312" w:eastAsia="仿宋_GB2312" w:cs="仿宋_GB2312"/>
          <w:szCs w:val="21"/>
          <w:highlight w:val="none"/>
          <w:lang w:val="en-US" w:eastAsia="zh-CN"/>
        </w:rPr>
        <w:t>拒绝受理）。</w:t>
      </w:r>
    </w:p>
    <w:p w14:paraId="3D0A703E">
      <w:pPr>
        <w:adjustRightInd w:val="0"/>
        <w:snapToGrid w:val="0"/>
        <w:spacing w:line="360" w:lineRule="auto"/>
        <w:ind w:firstLine="540"/>
        <w:rPr>
          <w:rFonts w:hint="eastAsia" w:ascii="仿宋" w:hAnsi="仿宋" w:eastAsia="仿宋" w:cs="仿宋"/>
          <w:szCs w:val="21"/>
          <w:highlight w:val="none"/>
          <w:lang w:val="en-US" w:eastAsia="zh-CN"/>
        </w:rPr>
      </w:pPr>
      <w:r>
        <w:rPr>
          <w:rFonts w:hint="eastAsia" w:ascii="仿宋" w:hAnsi="仿宋" w:eastAsia="仿宋" w:cs="仿宋"/>
          <w:szCs w:val="21"/>
          <w:highlight w:val="none"/>
        </w:rPr>
        <w:t>售价：</w:t>
      </w:r>
      <w:r>
        <w:rPr>
          <w:rFonts w:hint="eastAsia" w:ascii="仿宋" w:hAnsi="仿宋" w:eastAsia="仿宋" w:cs="仿宋"/>
          <w:szCs w:val="21"/>
          <w:highlight w:val="none"/>
          <w:lang w:val="en-US" w:eastAsia="zh-CN"/>
        </w:rPr>
        <w:t>500元</w:t>
      </w:r>
    </w:p>
    <w:p w14:paraId="1A0B123C">
      <w:pPr>
        <w:adjustRightInd w:val="0"/>
        <w:snapToGrid w:val="0"/>
        <w:spacing w:line="360" w:lineRule="auto"/>
        <w:ind w:firstLine="54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缴费方式：现金，售后不退</w:t>
      </w:r>
    </w:p>
    <w:p w14:paraId="68D93362">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lang w:eastAsia="zh-CN"/>
        </w:rPr>
        <w:t>四</w:t>
      </w:r>
      <w:r>
        <w:rPr>
          <w:rFonts w:hint="eastAsia" w:ascii="仿宋" w:hAnsi="仿宋" w:eastAsia="仿宋" w:cs="仿宋"/>
          <w:szCs w:val="21"/>
          <w:highlight w:val="none"/>
        </w:rPr>
        <w:t>、响应文件提交</w:t>
      </w:r>
    </w:p>
    <w:p w14:paraId="7440DA71">
      <w:pPr>
        <w:adjustRightInd w:val="0"/>
        <w:snapToGrid w:val="0"/>
        <w:spacing w:line="360" w:lineRule="auto"/>
        <w:ind w:firstLine="420" w:firstLineChars="200"/>
        <w:rPr>
          <w:rFonts w:hint="eastAsia" w:ascii="仿宋" w:hAnsi="仿宋" w:eastAsia="仿宋" w:cs="仿宋"/>
          <w:bCs/>
          <w:szCs w:val="21"/>
          <w:highlight w:val="none"/>
        </w:rPr>
      </w:pPr>
      <w:r>
        <w:rPr>
          <w:rFonts w:hint="eastAsia" w:ascii="仿宋" w:hAnsi="仿宋" w:eastAsia="仿宋" w:cs="仿宋"/>
          <w:szCs w:val="21"/>
          <w:highlight w:val="none"/>
        </w:rPr>
        <w:t>截止时间：</w:t>
      </w:r>
      <w:r>
        <w:rPr>
          <w:rFonts w:hint="eastAsia" w:ascii="仿宋" w:hAnsi="仿宋" w:eastAsia="仿宋" w:cs="仿宋"/>
          <w:szCs w:val="21"/>
          <w:highlight w:val="none"/>
          <w:u w:val="single"/>
          <w:lang w:val="en-US" w:eastAsia="zh-CN"/>
        </w:rPr>
        <w:t xml:space="preserve">2025年09月01日09点30分 </w:t>
      </w:r>
      <w:r>
        <w:rPr>
          <w:rFonts w:hint="eastAsia" w:ascii="仿宋" w:hAnsi="仿宋" w:eastAsia="仿宋" w:cs="仿宋"/>
          <w:bCs/>
          <w:szCs w:val="21"/>
          <w:highlight w:val="none"/>
        </w:rPr>
        <w:t>（北京时间）</w:t>
      </w:r>
    </w:p>
    <w:p w14:paraId="04FB794E">
      <w:pPr>
        <w:adjustRightInd w:val="0"/>
        <w:snapToGrid w:val="0"/>
        <w:spacing w:line="360" w:lineRule="auto"/>
        <w:ind w:firstLine="420" w:firstLineChars="200"/>
        <w:rPr>
          <w:rFonts w:hint="eastAsia" w:ascii="仿宋" w:hAnsi="仿宋" w:eastAsia="仿宋" w:cs="仿宋"/>
          <w:bCs/>
          <w:szCs w:val="21"/>
          <w:highlight w:val="none"/>
          <w:u w:val="single"/>
        </w:rPr>
      </w:pPr>
      <w:r>
        <w:rPr>
          <w:rFonts w:hint="eastAsia" w:ascii="仿宋" w:hAnsi="仿宋" w:eastAsia="仿宋" w:cs="仿宋"/>
          <w:szCs w:val="21"/>
          <w:highlight w:val="none"/>
        </w:rPr>
        <w:t>地点：</w:t>
      </w:r>
      <w:r>
        <w:rPr>
          <w:rFonts w:hint="eastAsia" w:ascii="仿宋_GB2312" w:hAnsi="仿宋_GB2312" w:eastAsia="仿宋_GB2312" w:cs="仿宋_GB2312"/>
          <w:b w:val="0"/>
          <w:bCs w:val="0"/>
          <w:szCs w:val="21"/>
          <w:highlight w:val="none"/>
          <w:lang w:eastAsia="zh-CN"/>
        </w:rPr>
        <w:t>辽宁君阳招标代理有限公司</w:t>
      </w:r>
      <w:r>
        <w:rPr>
          <w:rFonts w:hint="eastAsia" w:ascii="仿宋_GB2312" w:hAnsi="仿宋_GB2312" w:eastAsia="仿宋_GB2312" w:cs="仿宋_GB2312"/>
          <w:b w:val="0"/>
          <w:bCs w:val="0"/>
          <w:szCs w:val="21"/>
          <w:highlight w:val="none"/>
          <w:lang w:val="en-US" w:eastAsia="zh-CN"/>
        </w:rPr>
        <w:t>开标室</w:t>
      </w:r>
      <w:r>
        <w:rPr>
          <w:rFonts w:hint="eastAsia" w:ascii="仿宋_GB2312" w:hAnsi="仿宋_GB2312" w:eastAsia="仿宋_GB2312" w:cs="仿宋_GB2312"/>
          <w:b w:val="0"/>
          <w:bCs w:val="0"/>
          <w:szCs w:val="21"/>
          <w:highlight w:val="none"/>
          <w:lang w:eastAsia="zh-CN"/>
        </w:rPr>
        <w:t>（沈阳市铁西区兴华北街18甲号千缘财富商汇A座15层）</w:t>
      </w:r>
      <w:r>
        <w:rPr>
          <w:rFonts w:hint="eastAsia" w:ascii="仿宋_GB2312" w:hAnsi="仿宋_GB2312" w:eastAsia="仿宋_GB2312" w:cs="仿宋_GB2312"/>
          <w:b w:val="0"/>
          <w:bCs w:val="0"/>
          <w:szCs w:val="21"/>
          <w:highlight w:val="none"/>
        </w:rPr>
        <w:t>。</w:t>
      </w:r>
    </w:p>
    <w:p w14:paraId="7A9E01FD">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lang w:eastAsia="zh-CN"/>
        </w:rPr>
        <w:t>五</w:t>
      </w:r>
      <w:r>
        <w:rPr>
          <w:rFonts w:hint="eastAsia" w:ascii="仿宋" w:hAnsi="仿宋" w:eastAsia="仿宋" w:cs="仿宋"/>
          <w:szCs w:val="21"/>
          <w:highlight w:val="none"/>
        </w:rPr>
        <w:t>、开启</w:t>
      </w:r>
    </w:p>
    <w:p w14:paraId="2CF90EFA">
      <w:pPr>
        <w:adjustRightInd w:val="0"/>
        <w:snapToGrid w:val="0"/>
        <w:spacing w:line="360" w:lineRule="auto"/>
        <w:ind w:firstLine="420" w:firstLineChars="200"/>
        <w:rPr>
          <w:rFonts w:hint="eastAsia" w:ascii="仿宋" w:hAnsi="仿宋" w:eastAsia="仿宋" w:cs="仿宋"/>
          <w:bCs/>
          <w:szCs w:val="21"/>
          <w:highlight w:val="green"/>
          <w:u w:val="single"/>
        </w:rPr>
      </w:pPr>
      <w:r>
        <w:rPr>
          <w:rFonts w:hint="eastAsia" w:ascii="仿宋" w:hAnsi="仿宋" w:eastAsia="仿宋" w:cs="仿宋"/>
          <w:szCs w:val="21"/>
          <w:highlight w:val="none"/>
        </w:rPr>
        <w:t>时间：</w:t>
      </w:r>
      <w:r>
        <w:rPr>
          <w:rFonts w:hint="eastAsia" w:ascii="仿宋" w:hAnsi="仿宋" w:eastAsia="仿宋" w:cs="仿宋"/>
          <w:szCs w:val="21"/>
          <w:highlight w:val="none"/>
          <w:u w:val="single"/>
          <w:lang w:val="en-US" w:eastAsia="zh-CN"/>
        </w:rPr>
        <w:t xml:space="preserve">2025年09月01日09点30分 </w:t>
      </w:r>
      <w:r>
        <w:rPr>
          <w:rFonts w:hint="eastAsia" w:ascii="仿宋" w:hAnsi="仿宋" w:eastAsia="仿宋" w:cs="仿宋"/>
          <w:bCs/>
          <w:szCs w:val="21"/>
          <w:highlight w:val="none"/>
        </w:rPr>
        <w:t>（北京时间）</w:t>
      </w:r>
    </w:p>
    <w:p w14:paraId="6F71992A">
      <w:pPr>
        <w:adjustRightInd w:val="0"/>
        <w:snapToGrid w:val="0"/>
        <w:spacing w:line="360" w:lineRule="auto"/>
        <w:ind w:firstLine="420" w:firstLineChars="200"/>
        <w:rPr>
          <w:rFonts w:hint="eastAsia" w:ascii="仿宋" w:hAnsi="仿宋" w:eastAsia="仿宋" w:cs="仿宋"/>
          <w:bCs/>
          <w:szCs w:val="21"/>
          <w:highlight w:val="none"/>
          <w:u w:val="single"/>
        </w:rPr>
      </w:pPr>
      <w:r>
        <w:rPr>
          <w:rFonts w:hint="eastAsia" w:ascii="仿宋" w:hAnsi="仿宋" w:eastAsia="仿宋" w:cs="仿宋"/>
          <w:szCs w:val="21"/>
          <w:highlight w:val="none"/>
        </w:rPr>
        <w:t>地点：</w:t>
      </w:r>
      <w:r>
        <w:rPr>
          <w:rFonts w:hint="eastAsia" w:ascii="仿宋_GB2312" w:hAnsi="仿宋_GB2312" w:eastAsia="仿宋_GB2312" w:cs="仿宋_GB2312"/>
          <w:b w:val="0"/>
          <w:bCs w:val="0"/>
          <w:szCs w:val="21"/>
          <w:highlight w:val="none"/>
          <w:lang w:eastAsia="zh-CN"/>
        </w:rPr>
        <w:t>辽宁君阳招标代理有限公司</w:t>
      </w:r>
      <w:r>
        <w:rPr>
          <w:rFonts w:hint="eastAsia" w:ascii="仿宋_GB2312" w:hAnsi="仿宋_GB2312" w:eastAsia="仿宋_GB2312" w:cs="仿宋_GB2312"/>
          <w:b w:val="0"/>
          <w:bCs w:val="0"/>
          <w:szCs w:val="21"/>
          <w:highlight w:val="none"/>
          <w:lang w:val="en-US" w:eastAsia="zh-CN"/>
        </w:rPr>
        <w:t>开标室</w:t>
      </w:r>
      <w:r>
        <w:rPr>
          <w:rFonts w:hint="eastAsia" w:ascii="仿宋_GB2312" w:hAnsi="仿宋_GB2312" w:eastAsia="仿宋_GB2312" w:cs="仿宋_GB2312"/>
          <w:b w:val="0"/>
          <w:bCs w:val="0"/>
          <w:szCs w:val="21"/>
          <w:highlight w:val="none"/>
          <w:lang w:eastAsia="zh-CN"/>
        </w:rPr>
        <w:t>（沈阳市铁西区兴华北街18甲号千缘财富商汇A座15层）</w:t>
      </w:r>
      <w:r>
        <w:rPr>
          <w:rFonts w:hint="eastAsia" w:ascii="仿宋_GB2312" w:hAnsi="仿宋_GB2312" w:eastAsia="仿宋_GB2312" w:cs="仿宋_GB2312"/>
          <w:b w:val="0"/>
          <w:bCs w:val="0"/>
          <w:szCs w:val="21"/>
          <w:highlight w:val="none"/>
        </w:rPr>
        <w:t>。</w:t>
      </w:r>
    </w:p>
    <w:p w14:paraId="3C63F951">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lang w:eastAsia="zh-CN"/>
        </w:rPr>
        <w:t>六</w:t>
      </w:r>
      <w:r>
        <w:rPr>
          <w:rFonts w:hint="eastAsia" w:ascii="仿宋" w:hAnsi="仿宋" w:eastAsia="仿宋" w:cs="仿宋"/>
          <w:szCs w:val="21"/>
          <w:highlight w:val="none"/>
        </w:rPr>
        <w:t>、公告期限</w:t>
      </w:r>
    </w:p>
    <w:p w14:paraId="5E8B558D">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自本公告发布之日起3个工作日。</w:t>
      </w:r>
    </w:p>
    <w:p w14:paraId="182A7D8F">
      <w:pPr>
        <w:keepNext/>
        <w:keepLines/>
        <w:adjustRightInd w:val="0"/>
        <w:snapToGrid w:val="0"/>
        <w:spacing w:line="360" w:lineRule="auto"/>
        <w:rPr>
          <w:rFonts w:hint="eastAsia" w:ascii="仿宋" w:hAnsi="仿宋" w:eastAsia="仿宋" w:cs="仿宋"/>
          <w:bCs/>
          <w:szCs w:val="21"/>
          <w:highlight w:val="none"/>
        </w:rPr>
      </w:pPr>
      <w:r>
        <w:rPr>
          <w:rFonts w:hint="eastAsia" w:ascii="仿宋" w:hAnsi="仿宋" w:eastAsia="仿宋" w:cs="仿宋"/>
          <w:bCs/>
          <w:szCs w:val="21"/>
          <w:highlight w:val="none"/>
          <w:lang w:eastAsia="zh-CN"/>
        </w:rPr>
        <w:t>七</w:t>
      </w:r>
      <w:r>
        <w:rPr>
          <w:rFonts w:hint="eastAsia" w:ascii="仿宋" w:hAnsi="仿宋" w:eastAsia="仿宋" w:cs="仿宋"/>
          <w:bCs/>
          <w:szCs w:val="21"/>
          <w:highlight w:val="none"/>
        </w:rPr>
        <w:t>、质疑与投诉</w:t>
      </w:r>
    </w:p>
    <w:p w14:paraId="4B0C025A">
      <w:pPr>
        <w:widowControl/>
        <w:adjustRightInd w:val="0"/>
        <w:snapToGrid w:val="0"/>
        <w:spacing w:line="360" w:lineRule="auto"/>
        <w:ind w:firstLine="539"/>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供应商认为自己的权益受到损害的，可以在知道或者应知其权益受到损害之日起七个工作日内，向采购代理机构或采购人提出质疑。</w:t>
      </w:r>
    </w:p>
    <w:p w14:paraId="758ED337">
      <w:pPr>
        <w:widowControl/>
        <w:adjustRightInd w:val="0"/>
        <w:snapToGrid w:val="0"/>
        <w:spacing w:line="360" w:lineRule="auto"/>
        <w:ind w:firstLine="48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1、接收质疑函方式：书面纸质质疑函</w:t>
      </w:r>
    </w:p>
    <w:p w14:paraId="344C7B35">
      <w:pPr>
        <w:widowControl/>
        <w:adjustRightInd w:val="0"/>
        <w:snapToGrid w:val="0"/>
        <w:spacing w:line="360" w:lineRule="auto"/>
        <w:ind w:firstLine="48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2、质疑函内容、格式：应符合《政府采购质疑和投诉办法》相关规定和财政部制定的《政府采购质疑函范本》格式，详见辽宁政府采购网。</w:t>
      </w:r>
    </w:p>
    <w:p w14:paraId="722A64B9">
      <w:pPr>
        <w:widowControl/>
        <w:adjustRightInd w:val="0"/>
        <w:snapToGrid w:val="0"/>
        <w:spacing w:line="360" w:lineRule="auto"/>
        <w:ind w:firstLine="480"/>
        <w:jc w:val="left"/>
        <w:rPr>
          <w:rFonts w:hint="eastAsia" w:ascii="仿宋" w:hAnsi="仿宋" w:eastAsia="仿宋" w:cs="仿宋"/>
          <w:szCs w:val="21"/>
          <w:highlight w:val="none"/>
        </w:rPr>
      </w:pPr>
      <w:r>
        <w:rPr>
          <w:rFonts w:hint="eastAsia" w:ascii="仿宋_GB2312" w:hAnsi="仿宋_GB2312" w:eastAsia="仿宋_GB2312" w:cs="仿宋_GB2312"/>
          <w:szCs w:val="21"/>
          <w:highlight w:val="none"/>
        </w:rPr>
        <w:t>质疑供应商对采购人、采购代理机构的答复不满意，或者采购人、采购代理机构未在规定时间内作出答复的</w:t>
      </w:r>
      <w:r>
        <w:rPr>
          <w:rFonts w:hint="eastAsia" w:ascii="仿宋" w:hAnsi="仿宋" w:eastAsia="仿宋" w:cs="仿宋"/>
          <w:szCs w:val="21"/>
          <w:highlight w:val="none"/>
        </w:rPr>
        <w:t>，可以在答复期满后15个工作日内向相关部门提起投诉。</w:t>
      </w:r>
    </w:p>
    <w:p w14:paraId="0A468F40">
      <w:pPr>
        <w:numPr>
          <w:ilvl w:val="0"/>
          <w:numId w:val="0"/>
        </w:num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kern w:val="2"/>
          <w:sz w:val="21"/>
          <w:szCs w:val="21"/>
          <w:lang w:val="en-US" w:eastAsia="zh-CN" w:bidi="ar-SA"/>
        </w:rPr>
        <w:t>八、</w:t>
      </w:r>
      <w:r>
        <w:rPr>
          <w:rFonts w:hint="eastAsia" w:ascii="仿宋" w:hAnsi="仿宋" w:eastAsia="仿宋" w:cs="仿宋"/>
          <w:szCs w:val="21"/>
          <w:highlight w:val="none"/>
        </w:rPr>
        <w:t>其他补充事宜</w:t>
      </w:r>
    </w:p>
    <w:p w14:paraId="3A327FF2">
      <w:pPr>
        <w:widowControl/>
        <w:adjustRightInd w:val="0"/>
        <w:snapToGrid w:val="0"/>
        <w:spacing w:line="360" w:lineRule="auto"/>
        <w:ind w:firstLine="480"/>
        <w:jc w:val="lef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无</w:t>
      </w:r>
    </w:p>
    <w:p w14:paraId="263D46C4">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lang w:eastAsia="zh-CN"/>
        </w:rPr>
        <w:t>九</w:t>
      </w:r>
      <w:r>
        <w:rPr>
          <w:rFonts w:hint="eastAsia" w:ascii="仿宋" w:hAnsi="仿宋" w:eastAsia="仿宋" w:cs="仿宋"/>
          <w:szCs w:val="21"/>
          <w:highlight w:val="none"/>
        </w:rPr>
        <w:t>、凡对本次采购提出询问，请按以下方式联系。</w:t>
      </w:r>
    </w:p>
    <w:p w14:paraId="784D47C9">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rPr>
        <w:t>1.采</w:t>
      </w:r>
      <w:r>
        <w:rPr>
          <w:rFonts w:hint="eastAsia" w:ascii="仿宋" w:hAnsi="仿宋" w:eastAsia="仿宋" w:cs="仿宋"/>
          <w:szCs w:val="21"/>
          <w:highlight w:val="none"/>
        </w:rPr>
        <w:t>购人信息</w:t>
      </w:r>
    </w:p>
    <w:p w14:paraId="6CA55FC0">
      <w:pPr>
        <w:widowControl/>
        <w:adjustRightInd w:val="0"/>
        <w:snapToGrid w:val="0"/>
        <w:spacing w:line="360" w:lineRule="auto"/>
        <w:ind w:firstLine="613" w:firstLineChars="292"/>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名称： </w:t>
      </w:r>
      <w:r>
        <w:rPr>
          <w:rFonts w:hint="eastAsia" w:ascii="仿宋" w:hAnsi="仿宋" w:eastAsia="仿宋" w:cs="仿宋"/>
          <w:szCs w:val="21"/>
          <w:highlight w:val="none"/>
          <w:u w:val="single"/>
        </w:rPr>
        <w:t>　</w:t>
      </w:r>
      <w:r>
        <w:rPr>
          <w:rFonts w:hint="eastAsia" w:ascii="仿宋" w:hAnsi="仿宋" w:eastAsia="仿宋" w:cs="仿宋"/>
          <w:szCs w:val="21"/>
          <w:highlight w:val="none"/>
          <w:u w:val="single"/>
          <w:lang w:val="en-US" w:eastAsia="zh-CN"/>
        </w:rPr>
        <w:t>辽宁农业职业技术学院</w:t>
      </w:r>
      <w:r>
        <w:rPr>
          <w:rFonts w:hint="eastAsia" w:ascii="仿宋" w:hAnsi="仿宋" w:eastAsia="仿宋" w:cs="仿宋"/>
          <w:szCs w:val="21"/>
          <w:highlight w:val="none"/>
          <w:u w:val="single"/>
        </w:rPr>
        <w:t>　</w:t>
      </w:r>
    </w:p>
    <w:p w14:paraId="1621E205">
      <w:pPr>
        <w:widowControl/>
        <w:adjustRightInd w:val="0"/>
        <w:snapToGrid w:val="0"/>
        <w:spacing w:line="360" w:lineRule="auto"/>
        <w:ind w:firstLine="613" w:firstLineChars="292"/>
        <w:jc w:val="left"/>
        <w:rPr>
          <w:rFonts w:hint="eastAsia" w:ascii="仿宋" w:hAnsi="仿宋" w:eastAsia="仿宋" w:cs="仿宋"/>
          <w:color w:val="auto"/>
          <w:kern w:val="0"/>
          <w:szCs w:val="21"/>
          <w:highlight w:val="none"/>
          <w:u w:val="none"/>
        </w:rPr>
      </w:pPr>
      <w:r>
        <w:rPr>
          <w:rFonts w:hint="eastAsia" w:ascii="仿宋" w:hAnsi="仿宋" w:eastAsia="仿宋" w:cs="仿宋"/>
          <w:color w:val="auto"/>
          <w:kern w:val="0"/>
          <w:szCs w:val="21"/>
          <w:highlight w:val="none"/>
        </w:rPr>
        <w:t xml:space="preserve">地址： </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u w:val="single"/>
          <w:lang w:eastAsia="zh-CN"/>
        </w:rPr>
        <w:t>营口市经济技术开发区熊岳镇育才里76-0号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w:t>
      </w:r>
    </w:p>
    <w:p w14:paraId="634A63D0">
      <w:pPr>
        <w:widowControl/>
        <w:adjustRightInd w:val="0"/>
        <w:snapToGrid w:val="0"/>
        <w:spacing w:line="360" w:lineRule="auto"/>
        <w:ind w:firstLine="613" w:firstLineChars="292"/>
        <w:jc w:val="left"/>
        <w:rPr>
          <w:rFonts w:hint="default" w:ascii="仿宋" w:hAnsi="仿宋" w:eastAsia="仿宋" w:cs="仿宋"/>
          <w:color w:val="auto"/>
          <w:kern w:val="0"/>
          <w:szCs w:val="21"/>
          <w:highlight w:val="none"/>
          <w:u w:val="single"/>
          <w:lang w:val="en-US" w:eastAsia="zh-CN"/>
        </w:rPr>
      </w:pPr>
      <w:r>
        <w:rPr>
          <w:rFonts w:hint="eastAsia" w:ascii="仿宋" w:hAnsi="仿宋" w:eastAsia="仿宋" w:cs="仿宋"/>
          <w:color w:val="auto"/>
          <w:kern w:val="0"/>
          <w:szCs w:val="21"/>
          <w:highlight w:val="none"/>
        </w:rPr>
        <w:t>联系方式：</w:t>
      </w:r>
      <w:r>
        <w:rPr>
          <w:rFonts w:hint="eastAsia" w:ascii="仿宋" w:hAnsi="仿宋" w:eastAsia="仿宋" w:cs="仿宋"/>
          <w:color w:val="auto"/>
          <w:kern w:val="0"/>
          <w:szCs w:val="21"/>
          <w:highlight w:val="none"/>
          <w:u w:val="single"/>
          <w:lang w:val="en-US" w:eastAsia="zh-CN"/>
        </w:rPr>
        <w:t xml:space="preserve"> 王老师 安老师 0417-7020885 </w:t>
      </w:r>
    </w:p>
    <w:p w14:paraId="05856F87">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2.采购代理机构信息</w:t>
      </w:r>
    </w:p>
    <w:p w14:paraId="19826C61">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名称： </w:t>
      </w:r>
      <w:r>
        <w:rPr>
          <w:rFonts w:hint="eastAsia" w:ascii="仿宋" w:hAnsi="仿宋" w:eastAsia="仿宋" w:cs="仿宋"/>
          <w:szCs w:val="21"/>
          <w:u w:val="single"/>
        </w:rPr>
        <w:t>　</w:t>
      </w:r>
      <w:r>
        <w:rPr>
          <w:rFonts w:hint="eastAsia" w:ascii="仿宋" w:hAnsi="仿宋" w:eastAsia="仿宋" w:cs="仿宋"/>
          <w:szCs w:val="21"/>
          <w:highlight w:val="none"/>
          <w:u w:val="single"/>
          <w:lang w:val="zh-TW"/>
        </w:rPr>
        <w:t>辽宁君阳招标代理有限公司</w:t>
      </w:r>
      <w:r>
        <w:rPr>
          <w:rFonts w:hint="eastAsia" w:ascii="仿宋" w:hAnsi="仿宋" w:eastAsia="仿宋" w:cs="仿宋"/>
          <w:szCs w:val="21"/>
          <w:u w:val="single"/>
        </w:rPr>
        <w:t>　　　　　　　　</w:t>
      </w:r>
    </w:p>
    <w:p w14:paraId="433C286A">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地址： </w:t>
      </w:r>
      <w:r>
        <w:rPr>
          <w:rFonts w:hint="eastAsia" w:ascii="仿宋" w:hAnsi="仿宋" w:eastAsia="仿宋" w:cs="仿宋"/>
          <w:szCs w:val="21"/>
          <w:u w:val="single"/>
        </w:rPr>
        <w:t>　</w:t>
      </w:r>
      <w:r>
        <w:rPr>
          <w:rFonts w:hint="eastAsia" w:ascii="仿宋" w:hAnsi="仿宋" w:eastAsia="仿宋" w:cs="仿宋"/>
          <w:szCs w:val="21"/>
          <w:u w:val="single"/>
          <w:lang w:eastAsia="zh-CN"/>
        </w:rPr>
        <w:t>沈阳市铁西区兴华北街18甲号千缘财富商汇A座15层1509室</w:t>
      </w:r>
      <w:r>
        <w:rPr>
          <w:rFonts w:hint="eastAsia" w:ascii="仿宋" w:hAnsi="仿宋" w:eastAsia="仿宋" w:cs="仿宋"/>
          <w:szCs w:val="21"/>
          <w:highlight w:val="none"/>
          <w:u w:val="single"/>
        </w:rPr>
        <w:t>　</w:t>
      </w:r>
      <w:r>
        <w:rPr>
          <w:rFonts w:hint="eastAsia" w:ascii="仿宋" w:hAnsi="仿宋" w:eastAsia="仿宋" w:cs="仿宋"/>
          <w:szCs w:val="21"/>
          <w:u w:val="single"/>
        </w:rPr>
        <w:t>　</w:t>
      </w:r>
    </w:p>
    <w:p w14:paraId="3961AA4C">
      <w:pPr>
        <w:adjustRightInd w:val="0"/>
        <w:snapToGrid w:val="0"/>
        <w:spacing w:line="360" w:lineRule="auto"/>
        <w:ind w:firstLine="630" w:firstLineChars="300"/>
        <w:rPr>
          <w:rFonts w:hint="eastAsia" w:ascii="仿宋" w:hAnsi="仿宋" w:eastAsia="仿宋" w:cs="仿宋"/>
          <w:bCs/>
          <w:szCs w:val="21"/>
          <w:lang w:val="en-US" w:eastAsia="zh-CN"/>
        </w:rPr>
      </w:pPr>
      <w:r>
        <w:rPr>
          <w:rFonts w:hint="eastAsia" w:ascii="仿宋" w:hAnsi="仿宋" w:eastAsia="仿宋" w:cs="仿宋"/>
          <w:bCs/>
          <w:szCs w:val="21"/>
        </w:rPr>
        <w:t>联系方式：</w:t>
      </w:r>
      <w:r>
        <w:rPr>
          <w:rFonts w:hint="eastAsia" w:ascii="仿宋" w:hAnsi="仿宋" w:eastAsia="仿宋" w:cs="仿宋"/>
          <w:szCs w:val="21"/>
          <w:highlight w:val="none"/>
          <w:u w:val="single"/>
        </w:rPr>
        <w:t>　</w:t>
      </w:r>
      <w:r>
        <w:rPr>
          <w:rFonts w:hint="eastAsia" w:ascii="仿宋" w:hAnsi="仿宋" w:eastAsia="仿宋" w:cs="仿宋"/>
          <w:szCs w:val="21"/>
          <w:highlight w:val="none"/>
          <w:u w:val="single"/>
          <w:lang w:eastAsia="zh-CN"/>
        </w:rPr>
        <w:t>0</w:t>
      </w:r>
      <w:r>
        <w:rPr>
          <w:rFonts w:hint="eastAsia" w:ascii="仿宋" w:hAnsi="仿宋" w:eastAsia="仿宋" w:cs="仿宋"/>
          <w:szCs w:val="21"/>
          <w:highlight w:val="none"/>
          <w:u w:val="single"/>
          <w:lang w:val="en-US" w:eastAsia="zh-CN"/>
        </w:rPr>
        <w:t>24-22812381</w:t>
      </w:r>
      <w:r>
        <w:rPr>
          <w:rFonts w:hint="eastAsia" w:ascii="仿宋" w:hAnsi="仿宋" w:eastAsia="仿宋" w:cs="仿宋"/>
          <w:szCs w:val="21"/>
          <w:highlight w:val="none"/>
          <w:u w:val="single"/>
        </w:rPr>
        <w:t>　　</w:t>
      </w:r>
      <w:r>
        <w:rPr>
          <w:rFonts w:hint="eastAsia" w:ascii="仿宋" w:hAnsi="仿宋" w:eastAsia="仿宋" w:cs="仿宋"/>
          <w:szCs w:val="21"/>
          <w:u w:val="single"/>
        </w:rPr>
        <w:t>　　　　　　　</w:t>
      </w:r>
      <w:r>
        <w:rPr>
          <w:rFonts w:hint="eastAsia" w:ascii="仿宋" w:hAnsi="仿宋" w:eastAsia="仿宋" w:cs="仿宋"/>
          <w:szCs w:val="21"/>
          <w:u w:val="single"/>
          <w:lang w:val="en-US" w:eastAsia="zh-CN"/>
        </w:rPr>
        <w:t xml:space="preserve">      </w:t>
      </w:r>
    </w:p>
    <w:p w14:paraId="401798CE">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邮箱地址：</w:t>
      </w:r>
      <w:r>
        <w:rPr>
          <w:rFonts w:hint="eastAsia" w:ascii="仿宋" w:hAnsi="仿宋" w:eastAsia="仿宋" w:cs="仿宋"/>
          <w:szCs w:val="21"/>
          <w:u w:val="single"/>
        </w:rPr>
        <w:t>　</w:t>
      </w:r>
      <w:r>
        <w:rPr>
          <w:rFonts w:hint="eastAsia" w:ascii="仿宋" w:hAnsi="仿宋" w:eastAsia="仿宋" w:cs="仿宋"/>
          <w:szCs w:val="21"/>
          <w:highlight w:val="none"/>
          <w:u w:val="single"/>
        </w:rPr>
        <w:t>　</w:t>
      </w:r>
      <w:r>
        <w:rPr>
          <w:rFonts w:hint="eastAsia" w:ascii="仿宋" w:hAnsi="仿宋" w:eastAsia="仿宋" w:cs="仿宋"/>
          <w:szCs w:val="21"/>
          <w:highlight w:val="none"/>
          <w:u w:val="single"/>
          <w:lang w:val="en-US" w:eastAsia="zh-CN"/>
        </w:rPr>
        <w:t>ln</w:t>
      </w:r>
      <w:r>
        <w:rPr>
          <w:rFonts w:hint="eastAsia" w:ascii="仿宋" w:hAnsi="仿宋" w:eastAsia="仿宋" w:cs="仿宋"/>
          <w:szCs w:val="21"/>
          <w:highlight w:val="none"/>
          <w:u w:val="single"/>
        </w:rPr>
        <w:t>junyang</w:t>
      </w:r>
      <w:r>
        <w:rPr>
          <w:rFonts w:hint="eastAsia" w:ascii="仿宋" w:hAnsi="仿宋" w:eastAsia="仿宋" w:cs="仿宋"/>
          <w:szCs w:val="21"/>
          <w:highlight w:val="none"/>
          <w:u w:val="single"/>
          <w:lang w:val="en-US" w:eastAsia="zh-CN"/>
        </w:rPr>
        <w:t>sy</w:t>
      </w:r>
      <w:r>
        <w:rPr>
          <w:rFonts w:hint="eastAsia" w:ascii="仿宋" w:hAnsi="仿宋" w:eastAsia="仿宋" w:cs="仿宋"/>
          <w:szCs w:val="21"/>
          <w:highlight w:val="none"/>
          <w:u w:val="single"/>
        </w:rPr>
        <w:t>@126.com　</w:t>
      </w:r>
      <w:r>
        <w:rPr>
          <w:rFonts w:hint="eastAsia" w:ascii="仿宋" w:hAnsi="仿宋" w:eastAsia="仿宋" w:cs="仿宋"/>
          <w:szCs w:val="21"/>
          <w:u w:val="single"/>
        </w:rPr>
        <w:t>　　　　　　　</w:t>
      </w:r>
    </w:p>
    <w:p w14:paraId="0E7A3B1D">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开户行： </w:t>
      </w:r>
      <w:r>
        <w:rPr>
          <w:rFonts w:hint="eastAsia" w:ascii="仿宋" w:hAnsi="仿宋" w:eastAsia="仿宋" w:cs="仿宋"/>
          <w:szCs w:val="21"/>
          <w:u w:val="single"/>
        </w:rPr>
        <w:t>　</w:t>
      </w:r>
      <w:r>
        <w:rPr>
          <w:rFonts w:hint="eastAsia" w:ascii="仿宋" w:hAnsi="仿宋" w:eastAsia="仿宋" w:cs="仿宋"/>
          <w:szCs w:val="21"/>
          <w:highlight w:val="none"/>
          <w:u w:val="single"/>
        </w:rPr>
        <w:t>中国光大银行沈阳南湖科技开发区支行</w:t>
      </w:r>
      <w:r>
        <w:rPr>
          <w:rFonts w:hint="eastAsia" w:ascii="仿宋" w:hAnsi="仿宋" w:eastAsia="仿宋" w:cs="仿宋"/>
          <w:szCs w:val="21"/>
          <w:u w:val="single"/>
        </w:rPr>
        <w:t>　　</w:t>
      </w:r>
    </w:p>
    <w:p w14:paraId="28C9398F">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账户名称： </w:t>
      </w:r>
      <w:r>
        <w:rPr>
          <w:rFonts w:hint="eastAsia" w:ascii="仿宋" w:hAnsi="仿宋" w:eastAsia="仿宋" w:cs="仿宋"/>
          <w:szCs w:val="21"/>
          <w:highlight w:val="none"/>
          <w:u w:val="single"/>
        </w:rPr>
        <w:t>　辽宁君阳招标代理有限公司</w:t>
      </w:r>
      <w:r>
        <w:rPr>
          <w:rFonts w:hint="eastAsia" w:ascii="仿宋" w:hAnsi="仿宋" w:eastAsia="仿宋" w:cs="仿宋"/>
          <w:szCs w:val="21"/>
          <w:u w:val="single"/>
        </w:rPr>
        <w:t>　　　　　　</w:t>
      </w:r>
    </w:p>
    <w:p w14:paraId="5605845E">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账号：</w:t>
      </w:r>
      <w:r>
        <w:rPr>
          <w:rFonts w:hint="eastAsia" w:ascii="仿宋" w:hAnsi="仿宋" w:eastAsia="仿宋" w:cs="仿宋"/>
          <w:szCs w:val="21"/>
          <w:u w:val="single"/>
        </w:rPr>
        <w:t>　</w:t>
      </w:r>
      <w:r>
        <w:rPr>
          <w:rFonts w:hint="eastAsia" w:ascii="仿宋" w:hAnsi="仿宋" w:eastAsia="仿宋" w:cs="仿宋"/>
          <w:szCs w:val="21"/>
          <w:highlight w:val="none"/>
          <w:u w:val="single"/>
        </w:rPr>
        <w:t>75680188000191778　</w:t>
      </w:r>
      <w:r>
        <w:rPr>
          <w:rFonts w:hint="eastAsia" w:ascii="仿宋" w:hAnsi="仿宋" w:eastAsia="仿宋" w:cs="仿宋"/>
          <w:szCs w:val="21"/>
          <w:u w:val="single"/>
        </w:rPr>
        <w:t>　　　　　　　　　</w:t>
      </w:r>
    </w:p>
    <w:p w14:paraId="1D8396D2">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3.项目联系方式</w:t>
      </w:r>
    </w:p>
    <w:p w14:paraId="4489BC8D">
      <w:pPr>
        <w:adjustRightInd w:val="0"/>
        <w:snapToGrid w:val="0"/>
        <w:spacing w:line="360" w:lineRule="auto"/>
        <w:ind w:left="495" w:firstLine="210" w:firstLineChars="100"/>
        <w:rPr>
          <w:rFonts w:hint="eastAsia" w:ascii="仿宋" w:hAnsi="仿宋" w:eastAsia="仿宋" w:cs="仿宋"/>
          <w:color w:val="000000"/>
          <w:szCs w:val="21"/>
          <w:highlight w:val="none"/>
          <w:u w:val="single"/>
          <w:lang w:val="en-US" w:eastAsia="zh-CN"/>
        </w:rPr>
      </w:pPr>
      <w:r>
        <w:rPr>
          <w:rFonts w:hint="eastAsia" w:ascii="仿宋" w:hAnsi="仿宋" w:eastAsia="仿宋" w:cs="仿宋"/>
          <w:color w:val="000000"/>
          <w:szCs w:val="21"/>
          <w:u w:val="none"/>
        </w:rPr>
        <w:t>项目联系人：</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highlight w:val="none"/>
          <w:u w:val="single"/>
          <w:lang w:val="en-US" w:eastAsia="zh-CN"/>
        </w:rPr>
        <w:t xml:space="preserve"> 曲女士             </w:t>
      </w:r>
    </w:p>
    <w:p w14:paraId="21D89B2B">
      <w:pPr>
        <w:adjustRightInd w:val="0"/>
        <w:snapToGrid w:val="0"/>
        <w:spacing w:line="360" w:lineRule="auto"/>
        <w:ind w:left="495" w:firstLine="210" w:firstLineChars="100"/>
        <w:rPr>
          <w:rFonts w:hint="eastAsia" w:ascii="仿宋" w:hAnsi="仿宋" w:eastAsia="仿宋" w:cs="仿宋"/>
          <w:szCs w:val="21"/>
          <w:highlight w:val="none"/>
          <w:u w:val="single"/>
        </w:rPr>
      </w:pPr>
      <w:r>
        <w:rPr>
          <w:rFonts w:hint="eastAsia" w:ascii="仿宋" w:hAnsi="仿宋" w:eastAsia="仿宋" w:cs="仿宋"/>
          <w:szCs w:val="21"/>
          <w:highlight w:val="none"/>
        </w:rPr>
        <w:t>电　话：</w:t>
      </w:r>
      <w:r>
        <w:rPr>
          <w:rFonts w:hint="eastAsia" w:ascii="仿宋" w:hAnsi="仿宋" w:eastAsia="仿宋" w:cs="仿宋"/>
          <w:szCs w:val="21"/>
          <w:highlight w:val="none"/>
          <w:u w:val="single"/>
        </w:rPr>
        <w:t>　　</w:t>
      </w:r>
      <w:r>
        <w:rPr>
          <w:rFonts w:hint="eastAsia" w:ascii="仿宋" w:hAnsi="仿宋" w:eastAsia="仿宋" w:cs="仿宋"/>
          <w:szCs w:val="21"/>
          <w:highlight w:val="none"/>
          <w:u w:val="single"/>
          <w:lang w:eastAsia="zh-CN"/>
        </w:rPr>
        <w:t>0</w:t>
      </w:r>
      <w:r>
        <w:rPr>
          <w:rFonts w:hint="eastAsia" w:ascii="仿宋" w:hAnsi="仿宋" w:eastAsia="仿宋" w:cs="仿宋"/>
          <w:szCs w:val="21"/>
          <w:highlight w:val="none"/>
          <w:u w:val="single"/>
          <w:lang w:val="en-US" w:eastAsia="zh-CN"/>
        </w:rPr>
        <w:t>24-22812381</w:t>
      </w:r>
      <w:r>
        <w:rPr>
          <w:rFonts w:hint="eastAsia" w:ascii="仿宋" w:hAnsi="仿宋" w:eastAsia="仿宋" w:cs="仿宋"/>
          <w:szCs w:val="21"/>
          <w:highlight w:val="none"/>
          <w:u w:val="single"/>
        </w:rPr>
        <w:t>　</w:t>
      </w:r>
      <w:r>
        <w:rPr>
          <w:rFonts w:hint="eastAsia" w:ascii="仿宋" w:hAnsi="仿宋" w:eastAsia="仿宋" w:cs="仿宋"/>
          <w:szCs w:val="21"/>
          <w:u w:val="single"/>
        </w:rPr>
        <w:t>　　　　</w:t>
      </w:r>
      <w:r>
        <w:rPr>
          <w:rFonts w:hint="eastAsia" w:ascii="仿宋" w:hAnsi="仿宋" w:eastAsia="仿宋" w:cs="仿宋"/>
          <w:szCs w:val="21"/>
          <w:u w:val="none"/>
        </w:rPr>
        <w:t>　</w:t>
      </w:r>
    </w:p>
    <w:p w14:paraId="1918066C">
      <w:pPr>
        <w:widowControl w:val="0"/>
        <w:jc w:val="both"/>
        <w:rPr>
          <w:rFonts w:hint="eastAsia" w:ascii="仿宋" w:hAnsi="仿宋" w:eastAsia="仿宋" w:cs="仿宋"/>
          <w:kern w:val="2"/>
          <w:sz w:val="32"/>
          <w:szCs w:val="21"/>
          <w:highlight w:val="none"/>
          <w:u w:val="single"/>
          <w:lang w:val="en-US" w:eastAsia="zh-CN" w:bidi="ar-SA"/>
        </w:rPr>
      </w:pPr>
    </w:p>
    <w:p w14:paraId="60BCD7A1">
      <w:pPr>
        <w:widowControl w:val="0"/>
        <w:jc w:val="both"/>
        <w:rPr>
          <w:rFonts w:hint="eastAsia" w:ascii="仿宋" w:hAnsi="仿宋" w:eastAsia="仿宋" w:cs="仿宋"/>
          <w:kern w:val="2"/>
          <w:sz w:val="32"/>
          <w:szCs w:val="21"/>
          <w:highlight w:val="none"/>
          <w:u w:val="single"/>
          <w:lang w:val="en-US" w:eastAsia="zh-CN" w:bidi="ar-SA"/>
        </w:rPr>
      </w:pPr>
    </w:p>
    <w:p w14:paraId="271E101A">
      <w:pPr>
        <w:jc w:val="right"/>
      </w:pPr>
      <w:bookmarkStart w:id="0" w:name="_GoBack"/>
      <w:r>
        <w:rPr>
          <w:rFonts w:hint="eastAsia" w:ascii="仿宋" w:hAnsi="仿宋" w:eastAsia="仿宋" w:cs="仿宋"/>
          <w:bCs/>
          <w:szCs w:val="21"/>
          <w:highlight w:val="none"/>
          <w:lang w:val="en-US" w:eastAsia="zh-CN"/>
        </w:rPr>
        <w:t>辽宁君阳招标代理有限公司</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1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List Paragraph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2025-08-18T03:18:45Z</dcterms:created>
  <dc:creator>Administrator</dc:creator>
  <cp:lastModifiedBy>Administrator</cp:lastModifiedBy>
  <dcterms:modified xsi:type="dcterms:W3CDTF">2025-08-18T03:19:29Z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eyJoZGlkIjoiMzc1MmNhMTdkZGM4N2ViMjI2ZjFiOTkyZDdiN2IxZGUiLCJ1c2VySWQiOiIzMjQ3OTQ5NzcifQ==</vt:lpwstr>
  </property>
  <property fmtid="{D5CDD505-2E9C-101B-9397-08002B2CF9AE}" pid="4" name="ICV">
    <vt:lpwstr>492A76B38B294123AB5C401B627C986A_12</vt:lpwstr>
  </property>
</Properties>
</file>