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40473B">
      <w:pPr>
        <w:pStyle w:val="2"/>
        <w:adjustRightInd w:val="0"/>
        <w:snapToGrid w:val="0"/>
        <w:spacing w:before="0" w:after="0" w:line="360" w:lineRule="auto"/>
        <w:jc w:val="center"/>
        <w:rPr>
          <w:rFonts w:ascii="仿宋_GB2312" w:hAnsi="仿宋_GB2312" w:eastAsia="仿宋_GB2312" w:cs="仿宋_GB2312"/>
          <w:sz w:val="36"/>
          <w:szCs w:val="21"/>
        </w:rPr>
      </w:pPr>
      <w:r>
        <w:rPr>
          <w:rFonts w:hint="eastAsia" w:ascii="仿宋_GB2312" w:hAnsi="仿宋_GB2312" w:eastAsia="仿宋_GB2312" w:cs="仿宋_GB2312"/>
          <w:sz w:val="36"/>
          <w:szCs w:val="21"/>
        </w:rPr>
        <w:t>（朋朋宠物科技学院实验动物采购项目）的采购公告</w:t>
      </w:r>
    </w:p>
    <w:p w14:paraId="37CE4EA6">
      <w:pPr>
        <w:pBdr>
          <w:top w:val="single" w:color="auto" w:sz="4" w:space="1"/>
          <w:left w:val="single" w:color="auto" w:sz="4" w:space="4"/>
          <w:bottom w:val="single" w:color="auto" w:sz="4" w:space="1"/>
          <w:right w:val="single" w:color="auto" w:sz="4" w:space="4"/>
        </w:pBdr>
        <w:adjustRightInd w:val="0"/>
        <w:snapToGrid w:val="0"/>
        <w:spacing w:line="360" w:lineRule="auto"/>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项目概况</w:t>
      </w:r>
    </w:p>
    <w:p w14:paraId="29FF194F">
      <w:pPr>
        <w:pBdr>
          <w:top w:val="single" w:color="auto" w:sz="4" w:space="1"/>
          <w:left w:val="single" w:color="auto" w:sz="4" w:space="4"/>
          <w:bottom w:val="single" w:color="auto" w:sz="4" w:space="1"/>
          <w:right w:val="single" w:color="auto" w:sz="4" w:space="4"/>
        </w:pBdr>
        <w:adjustRightInd w:val="0"/>
        <w:snapToGrid w:val="0"/>
        <w:spacing w:line="360" w:lineRule="auto"/>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i w:val="0"/>
          <w:iCs w:val="0"/>
          <w:szCs w:val="21"/>
          <w:u w:val="single"/>
        </w:rPr>
        <w:t xml:space="preserve"> </w:t>
      </w:r>
      <w:r>
        <w:rPr>
          <w:rFonts w:hint="eastAsia" w:ascii="仿宋_GB2312" w:hAnsi="仿宋_GB2312" w:eastAsia="仿宋_GB2312" w:cs="仿宋_GB2312"/>
          <w:i w:val="0"/>
          <w:iCs w:val="0"/>
          <w:szCs w:val="21"/>
          <w:highlight w:val="none"/>
          <w:u w:val="single"/>
        </w:rPr>
        <w:t>(朋朋宠物科技学院实验动物采购项目)</w:t>
      </w:r>
      <w:r>
        <w:rPr>
          <w:rFonts w:hint="eastAsia" w:ascii="仿宋_GB2312" w:hAnsi="仿宋_GB2312" w:eastAsia="仿宋_GB2312" w:cs="仿宋_GB2312"/>
          <w:szCs w:val="21"/>
          <w:highlight w:val="none"/>
        </w:rPr>
        <w:t xml:space="preserve"> 采购项目的潜在供应商应在辽宁君阳招标代理有限公司（沈阳市铁西区兴华北街18甲号千缘财富商汇A座15层1509室）获取采购文件，并于202</w:t>
      </w:r>
      <w:r>
        <w:rPr>
          <w:rFonts w:hint="eastAsia" w:ascii="仿宋_GB2312" w:hAnsi="仿宋_GB2312" w:eastAsia="仿宋_GB2312" w:cs="仿宋_GB2312"/>
          <w:szCs w:val="21"/>
          <w:highlight w:val="none"/>
          <w:lang w:val="en-US" w:eastAsia="zh-CN"/>
        </w:rPr>
        <w:t>6</w:t>
      </w:r>
      <w:r>
        <w:rPr>
          <w:rFonts w:hint="eastAsia" w:ascii="仿宋_GB2312" w:hAnsi="仿宋_GB2312" w:eastAsia="仿宋_GB2312" w:cs="仿宋_GB2312"/>
          <w:szCs w:val="21"/>
          <w:highlight w:val="none"/>
        </w:rPr>
        <w:t>年</w:t>
      </w:r>
      <w:r>
        <w:rPr>
          <w:rFonts w:hint="eastAsia" w:ascii="仿宋_GB2312" w:hAnsi="仿宋_GB2312" w:eastAsia="仿宋_GB2312" w:cs="仿宋_GB2312"/>
          <w:szCs w:val="21"/>
          <w:highlight w:val="none"/>
          <w:lang w:val="en-US" w:eastAsia="zh-CN"/>
        </w:rPr>
        <w:t>04</w:t>
      </w:r>
      <w:r>
        <w:rPr>
          <w:rFonts w:hint="eastAsia" w:ascii="仿宋_GB2312" w:hAnsi="仿宋_GB2312" w:eastAsia="仿宋_GB2312" w:cs="仿宋_GB2312"/>
          <w:szCs w:val="21"/>
          <w:highlight w:val="none"/>
        </w:rPr>
        <w:t>月</w:t>
      </w:r>
      <w:r>
        <w:rPr>
          <w:rFonts w:hint="eastAsia" w:ascii="仿宋_GB2312" w:hAnsi="仿宋_GB2312" w:eastAsia="仿宋_GB2312" w:cs="仿宋_GB2312"/>
          <w:szCs w:val="21"/>
          <w:highlight w:val="none"/>
          <w:lang w:val="en-US" w:eastAsia="zh-CN"/>
        </w:rPr>
        <w:t>20</w:t>
      </w:r>
      <w:r>
        <w:rPr>
          <w:rFonts w:hint="eastAsia" w:ascii="仿宋_GB2312" w:hAnsi="仿宋_GB2312" w:eastAsia="仿宋_GB2312" w:cs="仿宋_GB2312"/>
          <w:szCs w:val="21"/>
          <w:highlight w:val="none"/>
        </w:rPr>
        <w:t>日</w:t>
      </w:r>
      <w:r>
        <w:rPr>
          <w:rFonts w:hint="eastAsia" w:ascii="仿宋_GB2312" w:hAnsi="仿宋_GB2312" w:eastAsia="仿宋_GB2312" w:cs="仿宋_GB2312"/>
          <w:szCs w:val="21"/>
          <w:highlight w:val="none"/>
          <w:lang w:val="en-US" w:eastAsia="zh-CN"/>
        </w:rPr>
        <w:t>09</w:t>
      </w:r>
      <w:r>
        <w:rPr>
          <w:rFonts w:hint="eastAsia" w:ascii="仿宋_GB2312" w:hAnsi="仿宋_GB2312" w:eastAsia="仿宋_GB2312" w:cs="仿宋_GB2312"/>
          <w:szCs w:val="21"/>
          <w:highlight w:val="none"/>
        </w:rPr>
        <w:t>点</w:t>
      </w:r>
      <w:r>
        <w:rPr>
          <w:rFonts w:hint="eastAsia" w:ascii="仿宋_GB2312" w:hAnsi="仿宋_GB2312" w:eastAsia="仿宋_GB2312" w:cs="仿宋_GB2312"/>
          <w:szCs w:val="21"/>
          <w:highlight w:val="none"/>
          <w:lang w:val="en-US" w:eastAsia="zh-CN"/>
        </w:rPr>
        <w:t>30</w:t>
      </w:r>
      <w:r>
        <w:rPr>
          <w:rFonts w:hint="eastAsia" w:ascii="仿宋_GB2312" w:hAnsi="仿宋_GB2312" w:eastAsia="仿宋_GB2312" w:cs="仿宋_GB2312"/>
          <w:szCs w:val="21"/>
          <w:highlight w:val="none"/>
        </w:rPr>
        <w:t>分（北京时间）前提交响应文件。</w:t>
      </w:r>
    </w:p>
    <w:p w14:paraId="44D5646B">
      <w:pPr>
        <w:adjustRightInd w:val="0"/>
        <w:snapToGrid w:val="0"/>
        <w:spacing w:line="360" w:lineRule="auto"/>
        <w:rPr>
          <w:rFonts w:hint="eastAsia" w:ascii="仿宋_GB2312" w:hAnsi="仿宋_GB2312" w:eastAsia="仿宋_GB2312" w:cs="仿宋_GB2312"/>
          <w:b/>
          <w:bCs/>
          <w:szCs w:val="21"/>
        </w:rPr>
      </w:pPr>
      <w:r>
        <w:rPr>
          <w:rFonts w:hint="eastAsia" w:ascii="仿宋_GB2312" w:hAnsi="仿宋_GB2312" w:eastAsia="仿宋_GB2312" w:cs="仿宋_GB2312"/>
          <w:b/>
          <w:bCs/>
          <w:szCs w:val="21"/>
        </w:rPr>
        <w:t>一、项目基本情况</w:t>
      </w:r>
    </w:p>
    <w:p w14:paraId="6FAB6AC2">
      <w:pPr>
        <w:adjustRightInd w:val="0"/>
        <w:snapToGrid w:val="0"/>
        <w:spacing w:line="360" w:lineRule="auto"/>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项目编号：LNJY-HWXJ-20260402</w:t>
      </w:r>
    </w:p>
    <w:p w14:paraId="4B571D0F">
      <w:pPr>
        <w:adjustRightInd w:val="0"/>
        <w:snapToGrid w:val="0"/>
        <w:spacing w:line="360" w:lineRule="auto"/>
        <w:ind w:firstLine="420" w:firstLineChars="200"/>
        <w:rPr>
          <w:rFonts w:hint="eastAsia" w:ascii="仿宋_GB2312" w:hAnsi="仿宋_GB2312" w:eastAsia="仿宋_GB2312" w:cs="仿宋_GB2312"/>
          <w:szCs w:val="21"/>
          <w:u w:val="single"/>
        </w:rPr>
      </w:pPr>
      <w:r>
        <w:rPr>
          <w:rFonts w:hint="eastAsia" w:ascii="仿宋_GB2312" w:hAnsi="仿宋_GB2312" w:eastAsia="仿宋_GB2312" w:cs="仿宋_GB2312"/>
          <w:szCs w:val="21"/>
        </w:rPr>
        <w:t>项目名称：朋朋宠物科技学院实验动物采购项目</w:t>
      </w:r>
    </w:p>
    <w:p w14:paraId="044F65F3">
      <w:pPr>
        <w:adjustRightInd w:val="0"/>
        <w:snapToGrid w:val="0"/>
        <w:spacing w:line="360" w:lineRule="auto"/>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采购方式：询价</w:t>
      </w:r>
    </w:p>
    <w:p w14:paraId="2DB67A8B">
      <w:pPr>
        <w:adjustRightInd w:val="0"/>
        <w:snapToGrid w:val="0"/>
        <w:spacing w:line="360" w:lineRule="auto"/>
        <w:ind w:firstLine="420" w:firstLineChars="200"/>
        <w:rPr>
          <w:rFonts w:hint="default" w:ascii="仿宋_GB2312" w:hAnsi="仿宋_GB2312" w:eastAsia="仿宋_GB2312" w:cs="仿宋_GB2312"/>
          <w:szCs w:val="21"/>
          <w:lang w:val="en-US" w:eastAsia="zh-CN"/>
        </w:rPr>
      </w:pPr>
      <w:r>
        <w:rPr>
          <w:rFonts w:hint="eastAsia" w:ascii="仿宋_GB2312" w:hAnsi="仿宋_GB2312" w:eastAsia="仿宋_GB2312" w:cs="仿宋_GB2312"/>
          <w:szCs w:val="21"/>
        </w:rPr>
        <w:t>预算金额：</w:t>
      </w:r>
      <w:r>
        <w:rPr>
          <w:rFonts w:hint="eastAsia" w:ascii="仿宋_GB2312" w:hAnsi="仿宋_GB2312" w:eastAsia="仿宋_GB2312" w:cs="仿宋_GB2312"/>
          <w:szCs w:val="21"/>
          <w:lang w:val="en-US" w:eastAsia="zh-CN"/>
        </w:rPr>
        <w:t>80000元</w:t>
      </w:r>
    </w:p>
    <w:p w14:paraId="5082312B">
      <w:pPr>
        <w:adjustRightInd w:val="0"/>
        <w:snapToGrid w:val="0"/>
        <w:spacing w:line="360" w:lineRule="auto"/>
        <w:ind w:firstLine="420" w:firstLineChars="200"/>
        <w:rPr>
          <w:rFonts w:hint="default" w:ascii="仿宋_GB2312" w:hAnsi="仿宋_GB2312" w:eastAsia="仿宋_GB2312" w:cs="仿宋_GB2312"/>
          <w:szCs w:val="21"/>
          <w:highlight w:val="none"/>
          <w:lang w:val="en-US" w:eastAsia="zh-CN"/>
        </w:rPr>
      </w:pPr>
      <w:r>
        <w:rPr>
          <w:rFonts w:hint="eastAsia" w:ascii="仿宋_GB2312" w:hAnsi="仿宋_GB2312" w:eastAsia="仿宋_GB2312" w:cs="仿宋_GB2312"/>
          <w:szCs w:val="21"/>
          <w:highlight w:val="none"/>
        </w:rPr>
        <w:t>最高限价：</w:t>
      </w:r>
      <w:r>
        <w:rPr>
          <w:rFonts w:hint="eastAsia" w:ascii="仿宋_GB2312" w:hAnsi="仿宋_GB2312" w:eastAsia="仿宋_GB2312" w:cs="仿宋_GB2312"/>
          <w:szCs w:val="21"/>
          <w:highlight w:val="none"/>
          <w:lang w:eastAsia="zh-CN"/>
        </w:rPr>
        <w:t>犬：</w:t>
      </w:r>
      <w:r>
        <w:rPr>
          <w:rFonts w:hint="eastAsia" w:ascii="仿宋_GB2312" w:hAnsi="仿宋_GB2312" w:eastAsia="仿宋_GB2312" w:cs="仿宋_GB2312"/>
          <w:szCs w:val="21"/>
          <w:highlight w:val="none"/>
          <w:lang w:val="en-US" w:eastAsia="zh-CN"/>
        </w:rPr>
        <w:t>20000元</w:t>
      </w:r>
    </w:p>
    <w:p w14:paraId="41687749">
      <w:pPr>
        <w:adjustRightInd w:val="0"/>
        <w:snapToGrid w:val="0"/>
        <w:spacing w:line="360" w:lineRule="auto"/>
        <w:ind w:firstLine="1470" w:firstLineChars="700"/>
        <w:rPr>
          <w:rFonts w:hint="default" w:ascii="仿宋_GB2312" w:hAnsi="仿宋_GB2312" w:eastAsia="仿宋_GB2312" w:cs="仿宋_GB2312"/>
          <w:szCs w:val="21"/>
          <w:highlight w:val="none"/>
          <w:lang w:val="en-US" w:eastAsia="zh-CN"/>
        </w:rPr>
      </w:pPr>
      <w:r>
        <w:rPr>
          <w:rFonts w:hint="eastAsia" w:ascii="仿宋_GB2312" w:hAnsi="仿宋_GB2312" w:eastAsia="仿宋_GB2312" w:cs="仿宋_GB2312"/>
          <w:szCs w:val="21"/>
          <w:highlight w:val="none"/>
          <w:lang w:val="en-US" w:eastAsia="zh-CN"/>
        </w:rPr>
        <w:t>兔：8000元</w:t>
      </w:r>
    </w:p>
    <w:p w14:paraId="365AFF83">
      <w:pPr>
        <w:adjustRightInd w:val="0"/>
        <w:snapToGrid w:val="0"/>
        <w:spacing w:line="360" w:lineRule="auto"/>
        <w:ind w:firstLine="1470" w:firstLineChars="700"/>
        <w:rPr>
          <w:rFonts w:hint="default" w:ascii="仿宋_GB2312" w:hAnsi="仿宋_GB2312" w:eastAsia="仿宋_GB2312" w:cs="仿宋_GB2312"/>
          <w:szCs w:val="21"/>
          <w:highlight w:val="none"/>
          <w:lang w:val="en-US" w:eastAsia="zh-CN"/>
        </w:rPr>
      </w:pPr>
      <w:r>
        <w:rPr>
          <w:rFonts w:hint="eastAsia" w:ascii="仿宋_GB2312" w:hAnsi="仿宋_GB2312" w:eastAsia="仿宋_GB2312" w:cs="仿宋_GB2312"/>
          <w:szCs w:val="21"/>
          <w:highlight w:val="none"/>
          <w:lang w:val="en-US" w:eastAsia="zh-CN"/>
        </w:rPr>
        <w:t>猫：20000元</w:t>
      </w:r>
    </w:p>
    <w:p w14:paraId="38B73A50">
      <w:pPr>
        <w:adjustRightInd w:val="0"/>
        <w:snapToGrid w:val="0"/>
        <w:spacing w:line="360" w:lineRule="auto"/>
        <w:ind w:firstLine="1470" w:firstLineChars="700"/>
        <w:rPr>
          <w:rFonts w:hint="default" w:ascii="仿宋_GB2312" w:hAnsi="仿宋_GB2312" w:eastAsia="仿宋_GB2312" w:cs="仿宋_GB2312"/>
          <w:szCs w:val="21"/>
          <w:highlight w:val="none"/>
          <w:lang w:val="en-US" w:eastAsia="zh-CN"/>
        </w:rPr>
      </w:pPr>
      <w:r>
        <w:rPr>
          <w:rFonts w:hint="eastAsia" w:ascii="仿宋_GB2312" w:hAnsi="仿宋_GB2312" w:eastAsia="仿宋_GB2312" w:cs="仿宋_GB2312"/>
          <w:szCs w:val="21"/>
          <w:highlight w:val="none"/>
          <w:lang w:val="en-US" w:eastAsia="zh-CN"/>
        </w:rPr>
        <w:t>鸡：6000元</w:t>
      </w:r>
    </w:p>
    <w:p w14:paraId="4AC1E620">
      <w:pPr>
        <w:adjustRightInd w:val="0"/>
        <w:snapToGrid w:val="0"/>
        <w:spacing w:line="360" w:lineRule="auto"/>
        <w:ind w:firstLine="1470" w:firstLineChars="700"/>
        <w:rPr>
          <w:rFonts w:hint="default" w:ascii="仿宋_GB2312" w:hAnsi="仿宋_GB2312" w:eastAsia="仿宋_GB2312" w:cs="仿宋_GB2312"/>
          <w:szCs w:val="21"/>
          <w:highlight w:val="none"/>
          <w:lang w:val="en-US" w:eastAsia="zh-CN"/>
        </w:rPr>
      </w:pPr>
      <w:r>
        <w:rPr>
          <w:rFonts w:hint="eastAsia" w:ascii="仿宋_GB2312" w:hAnsi="仿宋_GB2312" w:eastAsia="仿宋_GB2312" w:cs="仿宋_GB2312"/>
          <w:szCs w:val="21"/>
          <w:highlight w:val="none"/>
          <w:lang w:val="en-US" w:eastAsia="zh-CN"/>
        </w:rPr>
        <w:t>鹅：6000元</w:t>
      </w:r>
    </w:p>
    <w:p w14:paraId="7E70B162">
      <w:pPr>
        <w:adjustRightInd w:val="0"/>
        <w:snapToGrid w:val="0"/>
        <w:spacing w:line="360" w:lineRule="auto"/>
        <w:ind w:firstLine="1470" w:firstLineChars="700"/>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lang w:val="en-US" w:eastAsia="zh-CN"/>
        </w:rPr>
        <w:t>种犬：20000元</w:t>
      </w:r>
    </w:p>
    <w:p w14:paraId="2CCD68AF">
      <w:pPr>
        <w:adjustRightInd w:val="0"/>
        <w:snapToGrid w:val="0"/>
        <w:spacing w:line="360" w:lineRule="auto"/>
        <w:ind w:firstLine="420" w:firstLineChars="200"/>
        <w:rPr>
          <w:rFonts w:hint="default" w:ascii="仿宋_GB2312" w:hAnsi="仿宋_GB2312" w:eastAsia="仿宋_GB2312" w:cs="仿宋_GB2312"/>
          <w:szCs w:val="21"/>
          <w:lang w:val="en-US" w:eastAsia="zh-CN"/>
        </w:rPr>
      </w:pPr>
      <w:r>
        <w:rPr>
          <w:rFonts w:hint="eastAsia" w:ascii="仿宋_GB2312" w:hAnsi="仿宋_GB2312" w:eastAsia="仿宋_GB2312" w:cs="仿宋_GB2312"/>
          <w:szCs w:val="21"/>
        </w:rPr>
        <w:t>采购需求：朋朋宠物科技学院实验动物采购项目（具体详见货物需求）</w:t>
      </w:r>
    </w:p>
    <w:p w14:paraId="0FB1F5F8">
      <w:pPr>
        <w:adjustRightInd w:val="0"/>
        <w:snapToGrid w:val="0"/>
        <w:spacing w:line="360" w:lineRule="auto"/>
        <w:ind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szCs w:val="21"/>
          <w:highlight w:val="none"/>
          <w:lang w:val="en-US" w:eastAsia="zh-CN"/>
        </w:rPr>
        <w:t>交货时间：自签订合同之日起1年内按照采购人货物需求的种类和数量3日内送到采购人指定地点。（具体以甲乙双方签订的合同为准）</w:t>
      </w:r>
    </w:p>
    <w:p w14:paraId="14C08BE4">
      <w:pPr>
        <w:adjustRightInd w:val="0"/>
        <w:snapToGrid w:val="0"/>
        <w:spacing w:line="360" w:lineRule="auto"/>
        <w:ind w:firstLine="420" w:firstLineChars="200"/>
        <w:rPr>
          <w:rFonts w:hint="eastAsia" w:ascii="仿宋_GB2312" w:hAnsi="仿宋_GB2312" w:eastAsia="仿宋_GB2312" w:cs="仿宋_GB2312"/>
          <w:color w:val="auto"/>
          <w:szCs w:val="21"/>
          <w:lang w:eastAsia="zh-CN"/>
        </w:rPr>
      </w:pPr>
      <w:r>
        <w:rPr>
          <w:rFonts w:hint="eastAsia" w:ascii="仿宋_GB2312" w:hAnsi="仿宋_GB2312" w:eastAsia="仿宋_GB2312" w:cs="仿宋_GB2312"/>
          <w:szCs w:val="21"/>
        </w:rPr>
        <w:t>需落实的政府采购政策内容：</w:t>
      </w:r>
      <w:r>
        <w:rPr>
          <w:rFonts w:hint="eastAsia" w:ascii="仿宋_GB2312" w:hAnsi="仿宋_GB2312" w:eastAsia="仿宋_GB2312" w:cs="仿宋_GB2312"/>
          <w:color w:val="auto"/>
          <w:szCs w:val="21"/>
        </w:rPr>
        <w:t>落实政策为促进中小企业、促进残疾人就业、支持监狱企业、支持脱贫攻坚等相关政策</w:t>
      </w:r>
      <w:r>
        <w:rPr>
          <w:rFonts w:hint="eastAsia" w:ascii="仿宋_GB2312" w:hAnsi="仿宋_GB2312" w:eastAsia="仿宋_GB2312" w:cs="仿宋_GB2312"/>
          <w:color w:val="auto"/>
          <w:szCs w:val="21"/>
          <w:lang w:eastAsia="zh-CN"/>
        </w:rPr>
        <w:t>。</w:t>
      </w:r>
    </w:p>
    <w:p w14:paraId="702BBFE3">
      <w:pPr>
        <w:adjustRightInd w:val="0"/>
        <w:snapToGrid w:val="0"/>
        <w:spacing w:line="360" w:lineRule="auto"/>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本项目（</w:t>
      </w:r>
      <w:r>
        <w:rPr>
          <w:rFonts w:hint="eastAsia" w:ascii="仿宋_GB2312" w:hAnsi="仿宋_GB2312" w:eastAsia="仿宋_GB2312" w:cs="仿宋_GB2312"/>
          <w:i w:val="0"/>
          <w:iCs/>
          <w:szCs w:val="21"/>
        </w:rPr>
        <w:t>否）</w:t>
      </w:r>
      <w:r>
        <w:rPr>
          <w:rFonts w:hint="eastAsia" w:ascii="仿宋_GB2312" w:hAnsi="仿宋_GB2312" w:eastAsia="仿宋_GB2312" w:cs="仿宋_GB2312"/>
          <w:szCs w:val="21"/>
        </w:rPr>
        <w:t>接受联合体投标。</w:t>
      </w:r>
    </w:p>
    <w:p w14:paraId="64DD2A1A">
      <w:pPr>
        <w:adjustRightInd w:val="0"/>
        <w:snapToGrid w:val="0"/>
        <w:spacing w:line="360" w:lineRule="auto"/>
        <w:rPr>
          <w:rFonts w:hint="eastAsia" w:ascii="仿宋_GB2312" w:hAnsi="仿宋_GB2312" w:eastAsia="仿宋_GB2312" w:cs="仿宋_GB2312"/>
          <w:b/>
          <w:bCs/>
          <w:szCs w:val="21"/>
        </w:rPr>
      </w:pPr>
      <w:r>
        <w:rPr>
          <w:rFonts w:hint="eastAsia" w:ascii="仿宋_GB2312" w:hAnsi="仿宋_GB2312" w:eastAsia="仿宋_GB2312" w:cs="仿宋_GB2312"/>
          <w:b/>
          <w:bCs/>
          <w:szCs w:val="21"/>
        </w:rPr>
        <w:t>二、供应商的资格要求：</w:t>
      </w:r>
    </w:p>
    <w:p w14:paraId="43511F95">
      <w:pPr>
        <w:adjustRightInd w:val="0"/>
        <w:snapToGrid w:val="0"/>
        <w:spacing w:line="360" w:lineRule="auto"/>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1.满足《中华人民共和国政府采购法》第二十二条规定；</w:t>
      </w:r>
    </w:p>
    <w:p w14:paraId="5075FD34">
      <w:pPr>
        <w:adjustRightInd w:val="0"/>
        <w:snapToGrid w:val="0"/>
        <w:spacing w:line="360" w:lineRule="auto"/>
        <w:ind w:firstLine="420" w:firstLineChars="200"/>
        <w:rPr>
          <w:rFonts w:hint="eastAsia" w:ascii="仿宋_GB2312" w:hAnsi="仿宋_GB2312" w:eastAsia="仿宋_GB2312" w:cs="仿宋_GB2312"/>
          <w:szCs w:val="21"/>
          <w:u w:val="single"/>
          <w:lang w:val="en-US" w:eastAsia="zh-CN"/>
        </w:rPr>
      </w:pPr>
      <w:r>
        <w:rPr>
          <w:rFonts w:hint="eastAsia" w:ascii="仿宋_GB2312" w:hAnsi="仿宋_GB2312" w:eastAsia="仿宋_GB2312" w:cs="仿宋_GB2312"/>
          <w:szCs w:val="21"/>
        </w:rPr>
        <w:t>2.落实政府采购政策需满足的资格要求：</w:t>
      </w:r>
      <w:r>
        <w:rPr>
          <w:rFonts w:hint="eastAsia" w:ascii="仿宋_GB2312" w:hAnsi="仿宋_GB2312" w:eastAsia="仿宋_GB2312" w:cs="仿宋_GB2312"/>
          <w:szCs w:val="21"/>
          <w:u w:val="single"/>
          <w:lang w:val="en-US" w:eastAsia="zh-CN"/>
        </w:rPr>
        <w:t xml:space="preserve"> 根据财政部工业和信息化部关于印发《政府采购促进中小企业发展管理办法》的通知财库〔2020〕46号文件及辽宁省财政厅工业和信息化厅《关于做好政府采购促进中小企业发展有关工作的通知》辽财采〔2021〕153号文件的要求，本项目为专门面向中小微企业采购的项目。</w:t>
      </w:r>
    </w:p>
    <w:p w14:paraId="5D4EFFB2">
      <w:pPr>
        <w:adjustRightInd w:val="0"/>
        <w:snapToGrid w:val="0"/>
        <w:spacing w:line="360" w:lineRule="auto"/>
        <w:ind w:firstLine="420" w:firstLineChars="200"/>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3.本项目的特定资格要求：</w:t>
      </w:r>
    </w:p>
    <w:p w14:paraId="505FC17F">
      <w:pPr>
        <w:adjustRightInd w:val="0"/>
        <w:snapToGrid w:val="0"/>
        <w:spacing w:line="360" w:lineRule="auto"/>
        <w:ind w:firstLine="420" w:firstLineChars="200"/>
        <w:rPr>
          <w:rFonts w:hint="eastAsia" w:ascii="仿宋_GB2312" w:hAnsi="仿宋_GB2312" w:eastAsia="仿宋_GB2312" w:cs="仿宋_GB2312"/>
          <w:szCs w:val="21"/>
          <w:lang w:val="en-US" w:eastAsia="zh-CN"/>
        </w:rPr>
      </w:pPr>
      <w:r>
        <w:rPr>
          <w:rFonts w:hint="eastAsia" w:ascii="仿宋_GB2312" w:hAnsi="仿宋_GB2312" w:eastAsia="仿宋_GB2312" w:cs="仿宋_GB2312"/>
          <w:szCs w:val="21"/>
          <w:lang w:val="en-US" w:eastAsia="zh-CN"/>
        </w:rPr>
        <w:t>3.1供应商须在中国境内注册，有能力提供本次采购项目所要求的全部货物及相关服务。</w:t>
      </w:r>
    </w:p>
    <w:p w14:paraId="247C6C04">
      <w:pPr>
        <w:adjustRightInd w:val="0"/>
        <w:snapToGrid w:val="0"/>
        <w:spacing w:line="360" w:lineRule="auto"/>
        <w:ind w:firstLine="420" w:firstLineChars="200"/>
        <w:rPr>
          <w:rFonts w:hint="eastAsia" w:ascii="仿宋_GB2312" w:hAnsi="仿宋_GB2312" w:eastAsia="仿宋_GB2312" w:cs="仿宋_GB2312"/>
          <w:szCs w:val="21"/>
          <w:lang w:val="en-US" w:eastAsia="zh-CN"/>
        </w:rPr>
      </w:pPr>
      <w:r>
        <w:rPr>
          <w:rFonts w:hint="eastAsia" w:ascii="仿宋_GB2312" w:hAnsi="仿宋_GB2312" w:eastAsia="仿宋_GB2312" w:cs="仿宋_GB2312"/>
          <w:szCs w:val="21"/>
          <w:lang w:val="en-US" w:eastAsia="zh-CN"/>
        </w:rPr>
        <w:t xml:space="preserve">3.2截至递交响应文件截止时间前，经“信用中国”网站（www.creditchina.gov.cn）、“中国政府采购网”网站（www.ccgp.gov.cn）查询，被列入失信被执行人、重大税收违法案件当事人名单、政府采购严重违法失信行为记录名单的不得参加本采购项目。 </w:t>
      </w:r>
    </w:p>
    <w:p w14:paraId="0E31CFBB">
      <w:pPr>
        <w:adjustRightInd w:val="0"/>
        <w:snapToGrid w:val="0"/>
        <w:spacing w:line="360" w:lineRule="auto"/>
        <w:ind w:firstLine="420" w:firstLineChars="200"/>
        <w:rPr>
          <w:rFonts w:hint="eastAsia" w:ascii="仿宋_GB2312" w:hAnsi="仿宋_GB2312" w:eastAsia="仿宋_GB2312" w:cs="仿宋_GB2312"/>
          <w:szCs w:val="21"/>
          <w:lang w:val="en-US" w:eastAsia="zh-CN"/>
        </w:rPr>
      </w:pPr>
      <w:r>
        <w:rPr>
          <w:rFonts w:hint="eastAsia" w:ascii="仿宋_GB2312" w:hAnsi="仿宋_GB2312" w:eastAsia="仿宋_GB2312" w:cs="仿宋_GB2312"/>
          <w:szCs w:val="21"/>
          <w:lang w:val="en-US" w:eastAsia="zh-CN"/>
        </w:rPr>
        <w:t xml:space="preserve">3.3本次招标不接受联合体投标。 </w:t>
      </w:r>
    </w:p>
    <w:p w14:paraId="25F9AD91">
      <w:pPr>
        <w:adjustRightInd w:val="0"/>
        <w:snapToGrid w:val="0"/>
        <w:spacing w:line="360" w:lineRule="auto"/>
        <w:ind w:firstLine="420" w:firstLineChars="200"/>
        <w:rPr>
          <w:rFonts w:hint="eastAsia" w:ascii="仿宋_GB2312" w:hAnsi="仿宋_GB2312" w:eastAsia="仿宋_GB2312" w:cs="仿宋_GB2312"/>
          <w:szCs w:val="21"/>
          <w:lang w:val="en-US" w:eastAsia="zh-CN"/>
        </w:rPr>
      </w:pPr>
      <w:r>
        <w:rPr>
          <w:rFonts w:hint="eastAsia" w:ascii="仿宋_GB2312" w:hAnsi="仿宋_GB2312" w:eastAsia="仿宋_GB2312" w:cs="仿宋_GB2312"/>
          <w:szCs w:val="21"/>
          <w:lang w:val="en-US" w:eastAsia="zh-CN"/>
        </w:rPr>
        <w:t>3.4本项目不得分包或转包。</w:t>
      </w:r>
    </w:p>
    <w:p w14:paraId="57206507">
      <w:pPr>
        <w:adjustRightInd w:val="0"/>
        <w:snapToGrid w:val="0"/>
        <w:spacing w:line="360" w:lineRule="auto"/>
        <w:rPr>
          <w:rFonts w:hint="eastAsia" w:ascii="仿宋_GB2312" w:hAnsi="仿宋_GB2312" w:eastAsia="仿宋_GB2312" w:cs="仿宋_GB2312"/>
          <w:b/>
          <w:bCs/>
          <w:szCs w:val="21"/>
        </w:rPr>
      </w:pPr>
      <w:r>
        <w:rPr>
          <w:rFonts w:hint="eastAsia" w:ascii="仿宋_GB2312" w:hAnsi="仿宋_GB2312" w:eastAsia="仿宋_GB2312" w:cs="仿宋_GB2312"/>
          <w:b/>
          <w:bCs/>
          <w:szCs w:val="21"/>
          <w:lang w:eastAsia="zh-CN"/>
        </w:rPr>
        <w:t>三</w:t>
      </w:r>
      <w:r>
        <w:rPr>
          <w:rFonts w:hint="eastAsia" w:ascii="仿宋_GB2312" w:hAnsi="仿宋_GB2312" w:eastAsia="仿宋_GB2312" w:cs="仿宋_GB2312"/>
          <w:b/>
          <w:bCs/>
          <w:szCs w:val="21"/>
        </w:rPr>
        <w:t>、获取采购文件</w:t>
      </w:r>
    </w:p>
    <w:p w14:paraId="261A7D15">
      <w:pPr>
        <w:shd w:val="clear" w:color="auto" w:fill="auto"/>
        <w:adjustRightInd w:val="0"/>
        <w:snapToGrid w:val="0"/>
        <w:spacing w:line="360" w:lineRule="auto"/>
        <w:ind w:firstLine="540"/>
        <w:rPr>
          <w:rFonts w:hint="eastAsia" w:ascii="仿宋_GB2312" w:hAnsi="仿宋_GB2312" w:eastAsia="仿宋_GB2312" w:cs="仿宋_GB2312"/>
          <w:szCs w:val="21"/>
          <w:highlight w:val="none"/>
          <w:shd w:val="clear" w:color="auto" w:fill="auto"/>
        </w:rPr>
      </w:pPr>
      <w:r>
        <w:rPr>
          <w:rFonts w:hint="eastAsia" w:ascii="仿宋_GB2312" w:hAnsi="仿宋_GB2312" w:eastAsia="仿宋_GB2312" w:cs="仿宋_GB2312"/>
          <w:szCs w:val="21"/>
          <w:highlight w:val="none"/>
        </w:rPr>
        <w:t>时间：</w:t>
      </w:r>
      <w:r>
        <w:rPr>
          <w:rFonts w:hint="eastAsia" w:ascii="仿宋_GB2312" w:hAnsi="仿宋_GB2312" w:eastAsia="仿宋_GB2312" w:cs="仿宋_GB2312"/>
          <w:szCs w:val="21"/>
          <w:highlight w:val="none"/>
          <w:u w:val="single"/>
          <w:shd w:val="clear" w:color="auto" w:fill="auto"/>
        </w:rPr>
        <w:t xml:space="preserve"> </w:t>
      </w:r>
      <w:r>
        <w:rPr>
          <w:rFonts w:hint="eastAsia" w:ascii="仿宋_GB2312" w:hAnsi="仿宋_GB2312" w:eastAsia="仿宋_GB2312" w:cs="仿宋_GB2312"/>
          <w:szCs w:val="21"/>
          <w:highlight w:val="none"/>
          <w:u w:val="single"/>
          <w:shd w:val="clear" w:color="auto" w:fill="auto"/>
          <w:lang w:val="en-US" w:eastAsia="zh-CN"/>
        </w:rPr>
        <w:t>2026</w:t>
      </w:r>
      <w:r>
        <w:rPr>
          <w:rFonts w:hint="eastAsia" w:ascii="仿宋_GB2312" w:hAnsi="仿宋_GB2312" w:eastAsia="仿宋_GB2312" w:cs="仿宋_GB2312"/>
          <w:szCs w:val="21"/>
          <w:highlight w:val="none"/>
          <w:u w:val="single"/>
          <w:shd w:val="clear" w:color="auto" w:fill="auto"/>
        </w:rPr>
        <w:t>年</w:t>
      </w:r>
      <w:r>
        <w:rPr>
          <w:rFonts w:hint="eastAsia" w:ascii="仿宋_GB2312" w:hAnsi="仿宋_GB2312" w:eastAsia="仿宋_GB2312" w:cs="仿宋_GB2312"/>
          <w:szCs w:val="21"/>
          <w:highlight w:val="none"/>
          <w:u w:val="single"/>
          <w:shd w:val="clear" w:color="auto" w:fill="auto"/>
          <w:lang w:val="en-US" w:eastAsia="zh-CN"/>
        </w:rPr>
        <w:t>04</w:t>
      </w:r>
      <w:r>
        <w:rPr>
          <w:rFonts w:hint="eastAsia" w:ascii="仿宋_GB2312" w:hAnsi="仿宋_GB2312" w:eastAsia="仿宋_GB2312" w:cs="仿宋_GB2312"/>
          <w:szCs w:val="21"/>
          <w:highlight w:val="none"/>
          <w:u w:val="single"/>
          <w:shd w:val="clear" w:color="auto" w:fill="auto"/>
        </w:rPr>
        <w:t>月</w:t>
      </w:r>
      <w:r>
        <w:rPr>
          <w:rFonts w:hint="eastAsia" w:ascii="仿宋_GB2312" w:hAnsi="仿宋_GB2312" w:eastAsia="仿宋_GB2312" w:cs="仿宋_GB2312"/>
          <w:szCs w:val="21"/>
          <w:highlight w:val="none"/>
          <w:u w:val="single"/>
          <w:shd w:val="clear" w:color="auto" w:fill="auto"/>
          <w:lang w:val="en-US" w:eastAsia="zh-CN"/>
        </w:rPr>
        <w:t>14</w:t>
      </w:r>
      <w:r>
        <w:rPr>
          <w:rFonts w:hint="eastAsia" w:ascii="仿宋_GB2312" w:hAnsi="仿宋_GB2312" w:eastAsia="仿宋_GB2312" w:cs="仿宋_GB2312"/>
          <w:szCs w:val="21"/>
          <w:highlight w:val="none"/>
          <w:u w:val="single"/>
          <w:shd w:val="clear" w:color="auto" w:fill="auto"/>
        </w:rPr>
        <w:t>日</w:t>
      </w:r>
      <w:r>
        <w:rPr>
          <w:rFonts w:hint="eastAsia" w:ascii="仿宋_GB2312" w:hAnsi="仿宋_GB2312" w:eastAsia="仿宋_GB2312" w:cs="仿宋_GB2312"/>
          <w:szCs w:val="21"/>
          <w:highlight w:val="none"/>
          <w:shd w:val="clear" w:color="auto" w:fill="auto"/>
        </w:rPr>
        <w:t>至</w:t>
      </w:r>
      <w:r>
        <w:rPr>
          <w:rFonts w:hint="eastAsia" w:ascii="仿宋_GB2312" w:hAnsi="仿宋_GB2312" w:eastAsia="仿宋_GB2312" w:cs="仿宋_GB2312"/>
          <w:szCs w:val="21"/>
          <w:highlight w:val="none"/>
          <w:u w:val="single"/>
          <w:shd w:val="clear" w:color="auto" w:fill="auto"/>
        </w:rPr>
        <w:t xml:space="preserve"> </w:t>
      </w:r>
      <w:r>
        <w:rPr>
          <w:rFonts w:hint="eastAsia" w:ascii="仿宋_GB2312" w:hAnsi="仿宋_GB2312" w:eastAsia="仿宋_GB2312" w:cs="仿宋_GB2312"/>
          <w:szCs w:val="21"/>
          <w:highlight w:val="none"/>
          <w:u w:val="single"/>
          <w:shd w:val="clear" w:color="auto" w:fill="auto"/>
          <w:lang w:val="en-US" w:eastAsia="zh-CN"/>
        </w:rPr>
        <w:t>2026</w:t>
      </w:r>
      <w:r>
        <w:rPr>
          <w:rFonts w:hint="eastAsia" w:ascii="仿宋_GB2312" w:hAnsi="仿宋_GB2312" w:eastAsia="仿宋_GB2312" w:cs="仿宋_GB2312"/>
          <w:szCs w:val="21"/>
          <w:highlight w:val="none"/>
          <w:u w:val="single"/>
          <w:shd w:val="clear" w:color="auto" w:fill="auto"/>
        </w:rPr>
        <w:t>年</w:t>
      </w:r>
      <w:r>
        <w:rPr>
          <w:rFonts w:hint="eastAsia" w:ascii="仿宋_GB2312" w:hAnsi="仿宋_GB2312" w:eastAsia="仿宋_GB2312" w:cs="仿宋_GB2312"/>
          <w:szCs w:val="21"/>
          <w:highlight w:val="none"/>
          <w:u w:val="single"/>
          <w:shd w:val="clear" w:color="auto" w:fill="auto"/>
          <w:lang w:val="en-US" w:eastAsia="zh-CN"/>
        </w:rPr>
        <w:t>04</w:t>
      </w:r>
      <w:r>
        <w:rPr>
          <w:rFonts w:hint="eastAsia" w:ascii="仿宋_GB2312" w:hAnsi="仿宋_GB2312" w:eastAsia="仿宋_GB2312" w:cs="仿宋_GB2312"/>
          <w:szCs w:val="21"/>
          <w:highlight w:val="none"/>
          <w:u w:val="single"/>
          <w:shd w:val="clear" w:color="auto" w:fill="auto"/>
        </w:rPr>
        <w:t>月</w:t>
      </w:r>
      <w:r>
        <w:rPr>
          <w:rFonts w:hint="eastAsia" w:ascii="仿宋_GB2312" w:hAnsi="仿宋_GB2312" w:eastAsia="仿宋_GB2312" w:cs="仿宋_GB2312"/>
          <w:szCs w:val="21"/>
          <w:highlight w:val="none"/>
          <w:u w:val="single"/>
          <w:shd w:val="clear" w:color="auto" w:fill="auto"/>
          <w:lang w:val="en-US" w:eastAsia="zh-CN"/>
        </w:rPr>
        <w:t>17</w:t>
      </w:r>
      <w:r>
        <w:rPr>
          <w:rFonts w:hint="eastAsia" w:ascii="仿宋_GB2312" w:hAnsi="仿宋_GB2312" w:eastAsia="仿宋_GB2312" w:cs="仿宋_GB2312"/>
          <w:szCs w:val="21"/>
          <w:highlight w:val="none"/>
          <w:u w:val="single"/>
          <w:shd w:val="clear" w:color="auto" w:fill="auto"/>
        </w:rPr>
        <w:t>日</w:t>
      </w:r>
      <w:r>
        <w:rPr>
          <w:rFonts w:hint="eastAsia" w:ascii="仿宋_GB2312" w:hAnsi="仿宋_GB2312" w:eastAsia="仿宋_GB2312" w:cs="仿宋_GB2312"/>
          <w:szCs w:val="21"/>
          <w:highlight w:val="none"/>
          <w:shd w:val="clear" w:color="auto" w:fill="auto"/>
        </w:rPr>
        <w:t>，每天</w:t>
      </w:r>
      <w:r>
        <w:rPr>
          <w:rFonts w:hint="eastAsia" w:ascii="仿宋_GB2312" w:hAnsi="仿宋_GB2312" w:eastAsia="仿宋_GB2312" w:cs="仿宋_GB2312"/>
          <w:szCs w:val="21"/>
          <w:highlight w:val="none"/>
          <w:u w:val="single"/>
          <w:shd w:val="clear" w:color="auto" w:fill="auto"/>
          <w:lang w:val="en-US" w:eastAsia="zh-CN"/>
        </w:rPr>
        <w:t>9:00</w:t>
      </w:r>
      <w:r>
        <w:rPr>
          <w:rFonts w:hint="eastAsia" w:ascii="仿宋_GB2312" w:hAnsi="仿宋_GB2312" w:eastAsia="仿宋_GB2312" w:cs="仿宋_GB2312"/>
          <w:szCs w:val="21"/>
          <w:highlight w:val="none"/>
          <w:shd w:val="clear" w:color="auto" w:fill="auto"/>
        </w:rPr>
        <w:t>至</w:t>
      </w:r>
      <w:r>
        <w:rPr>
          <w:rFonts w:hint="eastAsia" w:ascii="仿宋_GB2312" w:hAnsi="仿宋_GB2312" w:eastAsia="仿宋_GB2312" w:cs="仿宋_GB2312"/>
          <w:szCs w:val="21"/>
          <w:highlight w:val="none"/>
          <w:u w:val="single"/>
          <w:shd w:val="clear" w:color="auto" w:fill="auto"/>
          <w:lang w:val="en-US" w:eastAsia="zh-CN"/>
        </w:rPr>
        <w:t>17:00</w:t>
      </w:r>
      <w:r>
        <w:rPr>
          <w:rFonts w:hint="eastAsia" w:ascii="仿宋_GB2312" w:hAnsi="仿宋_GB2312" w:eastAsia="仿宋_GB2312" w:cs="仿宋_GB2312"/>
          <w:szCs w:val="21"/>
          <w:highlight w:val="none"/>
          <w:shd w:val="clear" w:color="auto" w:fill="auto"/>
        </w:rPr>
        <w:t>（北京时间，法定节假日除外）</w:t>
      </w:r>
    </w:p>
    <w:p w14:paraId="73DF9BDE">
      <w:pPr>
        <w:adjustRightInd w:val="0"/>
        <w:snapToGrid w:val="0"/>
        <w:spacing w:line="360"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地点：辽宁君阳招标代理有限公司（沈阳市铁西区兴华北街18甲号千缘财富商汇A</w:t>
      </w:r>
    </w:p>
    <w:p w14:paraId="286047A8">
      <w:pPr>
        <w:adjustRightInd w:val="0"/>
        <w:snapToGrid w:val="0"/>
        <w:spacing w:line="360"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座15层1509室）</w:t>
      </w:r>
    </w:p>
    <w:p w14:paraId="6A286298">
      <w:pPr>
        <w:adjustRightInd w:val="0"/>
        <w:snapToGrid w:val="0"/>
        <w:spacing w:line="360"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方式：现场领取</w:t>
      </w:r>
    </w:p>
    <w:p w14:paraId="324E9E15">
      <w:pPr>
        <w:adjustRightInd w:val="0"/>
        <w:snapToGrid w:val="0"/>
        <w:spacing w:line="360"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凡有意参加此项目的供应商，请于202</w:t>
      </w:r>
      <w:r>
        <w:rPr>
          <w:rFonts w:hint="eastAsia" w:ascii="仿宋" w:hAnsi="仿宋" w:eastAsia="仿宋" w:cs="仿宋"/>
          <w:szCs w:val="21"/>
          <w:highlight w:val="none"/>
          <w:lang w:val="en-US" w:eastAsia="zh-CN"/>
        </w:rPr>
        <w:t>6</w:t>
      </w:r>
      <w:r>
        <w:rPr>
          <w:rFonts w:hint="eastAsia" w:ascii="仿宋" w:hAnsi="仿宋" w:eastAsia="仿宋" w:cs="仿宋"/>
          <w:szCs w:val="21"/>
          <w:highlight w:val="none"/>
        </w:rPr>
        <w:t>年</w:t>
      </w:r>
      <w:r>
        <w:rPr>
          <w:rFonts w:hint="eastAsia" w:ascii="仿宋" w:hAnsi="仿宋" w:eastAsia="仿宋" w:cs="仿宋"/>
          <w:szCs w:val="21"/>
          <w:highlight w:val="none"/>
          <w:lang w:val="en-US" w:eastAsia="zh-CN"/>
        </w:rPr>
        <w:t>04</w:t>
      </w:r>
      <w:r>
        <w:rPr>
          <w:rFonts w:hint="eastAsia" w:ascii="仿宋" w:hAnsi="仿宋" w:eastAsia="仿宋" w:cs="仿宋"/>
          <w:szCs w:val="21"/>
          <w:highlight w:val="none"/>
        </w:rPr>
        <w:t>月</w:t>
      </w:r>
      <w:r>
        <w:rPr>
          <w:rFonts w:hint="eastAsia" w:ascii="仿宋" w:hAnsi="仿宋" w:eastAsia="仿宋" w:cs="仿宋"/>
          <w:szCs w:val="21"/>
          <w:highlight w:val="none"/>
          <w:lang w:val="en-US" w:eastAsia="zh-CN"/>
        </w:rPr>
        <w:t>14</w:t>
      </w:r>
      <w:r>
        <w:rPr>
          <w:rFonts w:hint="eastAsia" w:ascii="仿宋" w:hAnsi="仿宋" w:eastAsia="仿宋" w:cs="仿宋"/>
          <w:szCs w:val="21"/>
          <w:highlight w:val="none"/>
        </w:rPr>
        <w:t>日至202</w:t>
      </w:r>
      <w:r>
        <w:rPr>
          <w:rFonts w:hint="eastAsia" w:ascii="仿宋" w:hAnsi="仿宋" w:eastAsia="仿宋" w:cs="仿宋"/>
          <w:szCs w:val="21"/>
          <w:highlight w:val="none"/>
          <w:lang w:val="en-US" w:eastAsia="zh-CN"/>
        </w:rPr>
        <w:t>6</w:t>
      </w:r>
      <w:r>
        <w:rPr>
          <w:rFonts w:hint="eastAsia" w:ascii="仿宋" w:hAnsi="仿宋" w:eastAsia="仿宋" w:cs="仿宋"/>
          <w:szCs w:val="21"/>
          <w:highlight w:val="none"/>
        </w:rPr>
        <w:t>年</w:t>
      </w:r>
      <w:r>
        <w:rPr>
          <w:rFonts w:hint="eastAsia" w:ascii="仿宋" w:hAnsi="仿宋" w:eastAsia="仿宋" w:cs="仿宋"/>
          <w:szCs w:val="21"/>
          <w:highlight w:val="none"/>
          <w:lang w:val="en-US" w:eastAsia="zh-CN"/>
        </w:rPr>
        <w:t>04</w:t>
      </w:r>
      <w:r>
        <w:rPr>
          <w:rFonts w:hint="eastAsia" w:ascii="仿宋" w:hAnsi="仿宋" w:eastAsia="仿宋" w:cs="仿宋"/>
          <w:szCs w:val="21"/>
          <w:highlight w:val="none"/>
        </w:rPr>
        <w:t>月</w:t>
      </w:r>
      <w:r>
        <w:rPr>
          <w:rFonts w:hint="eastAsia" w:ascii="仿宋" w:hAnsi="仿宋" w:eastAsia="仿宋" w:cs="仿宋"/>
          <w:szCs w:val="21"/>
          <w:highlight w:val="none"/>
          <w:lang w:val="en-US" w:eastAsia="zh-CN"/>
        </w:rPr>
        <w:t>17</w:t>
      </w:r>
      <w:r>
        <w:rPr>
          <w:rFonts w:hint="eastAsia" w:ascii="仿宋" w:hAnsi="仿宋" w:eastAsia="仿宋" w:cs="仿宋"/>
          <w:szCs w:val="21"/>
          <w:highlight w:val="none"/>
        </w:rPr>
        <w:t>日止，（北京时间，节假日除外）每日9时00分至17时00分,持营业执照、法定代表人身份证明或授权委托人提供授权委托书；递交响应文件截止时间前六个月内任一个月的依法纳税和社会保障资金的凭证；及合格供应商需要满足的资格条件（公告中第二点的全部内容）以上资料复印件（一式三份，复印件加盖单位公章，注：盖有电子印章的无效）到辽宁君阳招标代理有限公司（沈阳市铁西区兴华北街18甲号千缘财富商汇A座15层1509室）领取文件，代理公司发放电子版文件。（对于不能提供、拒绝提供或提供不清楚、不完整材料的，辽宁君阳招标代理有限公司拒绝受理）。</w:t>
      </w:r>
    </w:p>
    <w:p w14:paraId="3356676D">
      <w:pPr>
        <w:adjustRightInd w:val="0"/>
        <w:snapToGrid w:val="0"/>
        <w:spacing w:line="360" w:lineRule="auto"/>
        <w:ind w:firstLine="420" w:firstLineChars="200"/>
        <w:rPr>
          <w:rFonts w:hint="eastAsia" w:ascii="仿宋" w:hAnsi="仿宋" w:eastAsia="仿宋" w:cs="仿宋"/>
          <w:szCs w:val="21"/>
          <w:highlight w:val="none"/>
          <w:lang w:val="en-US" w:eastAsia="zh-CN"/>
        </w:rPr>
      </w:pPr>
      <w:r>
        <w:rPr>
          <w:rFonts w:hint="eastAsia" w:ascii="仿宋" w:hAnsi="仿宋" w:eastAsia="仿宋" w:cs="仿宋"/>
          <w:szCs w:val="21"/>
          <w:highlight w:val="none"/>
        </w:rPr>
        <w:t>售价：</w:t>
      </w:r>
      <w:r>
        <w:rPr>
          <w:rFonts w:hint="eastAsia" w:ascii="仿宋" w:hAnsi="仿宋" w:eastAsia="仿宋" w:cs="仿宋"/>
          <w:szCs w:val="21"/>
          <w:highlight w:val="none"/>
          <w:lang w:val="en-US" w:eastAsia="zh-CN"/>
        </w:rPr>
        <w:t>500元</w:t>
      </w:r>
    </w:p>
    <w:p w14:paraId="1DBB396E">
      <w:pPr>
        <w:adjustRightInd w:val="0"/>
        <w:snapToGrid w:val="0"/>
        <w:spacing w:line="360"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缴纳方式：现金,售后不退</w:t>
      </w:r>
    </w:p>
    <w:p w14:paraId="772AFB93">
      <w:pPr>
        <w:adjustRightInd w:val="0"/>
        <w:snapToGrid w:val="0"/>
        <w:spacing w:line="360" w:lineRule="auto"/>
        <w:rPr>
          <w:rFonts w:hint="eastAsia" w:ascii="仿宋_GB2312" w:hAnsi="仿宋_GB2312" w:eastAsia="仿宋_GB2312" w:cs="仿宋_GB2312"/>
          <w:szCs w:val="21"/>
        </w:rPr>
      </w:pPr>
      <w:r>
        <w:rPr>
          <w:rFonts w:hint="eastAsia" w:ascii="仿宋_GB2312" w:hAnsi="仿宋_GB2312" w:eastAsia="仿宋_GB2312" w:cs="仿宋_GB2312"/>
          <w:b/>
          <w:bCs/>
          <w:szCs w:val="21"/>
          <w:lang w:eastAsia="zh-CN"/>
        </w:rPr>
        <w:t>四</w:t>
      </w:r>
      <w:r>
        <w:rPr>
          <w:rFonts w:hint="eastAsia" w:ascii="仿宋_GB2312" w:hAnsi="仿宋_GB2312" w:eastAsia="仿宋_GB2312" w:cs="仿宋_GB2312"/>
          <w:b/>
          <w:bCs/>
          <w:szCs w:val="21"/>
        </w:rPr>
        <w:t>、</w:t>
      </w:r>
      <w:r>
        <w:rPr>
          <w:rFonts w:hint="eastAsia" w:ascii="仿宋_GB2312" w:hAnsi="仿宋_GB2312" w:eastAsia="仿宋_GB2312" w:cs="仿宋_GB2312"/>
          <w:b/>
          <w:bCs/>
          <w:szCs w:val="21"/>
          <w:highlight w:val="none"/>
        </w:rPr>
        <w:t>提交</w:t>
      </w:r>
      <w:r>
        <w:rPr>
          <w:rFonts w:hint="eastAsia" w:ascii="仿宋_GB2312" w:hAnsi="仿宋_GB2312" w:eastAsia="仿宋_GB2312" w:cs="仿宋_GB2312"/>
          <w:b/>
          <w:bCs/>
          <w:szCs w:val="21"/>
          <w:highlight w:val="none"/>
          <w:lang w:eastAsia="zh-CN"/>
        </w:rPr>
        <w:t>响应</w:t>
      </w:r>
      <w:r>
        <w:rPr>
          <w:rFonts w:hint="eastAsia" w:ascii="仿宋_GB2312" w:hAnsi="仿宋_GB2312" w:eastAsia="仿宋_GB2312" w:cs="仿宋_GB2312"/>
          <w:b/>
          <w:bCs/>
          <w:szCs w:val="21"/>
          <w:highlight w:val="none"/>
        </w:rPr>
        <w:t>文件截止时间、开标时间和地点</w:t>
      </w:r>
    </w:p>
    <w:p w14:paraId="53296625">
      <w:pPr>
        <w:shd w:val="clear" w:color="auto" w:fill="auto"/>
        <w:adjustRightInd w:val="0"/>
        <w:snapToGrid w:val="0"/>
        <w:spacing w:line="360" w:lineRule="auto"/>
        <w:ind w:firstLine="420" w:firstLineChars="200"/>
        <w:rPr>
          <w:rFonts w:hint="eastAsia" w:ascii="仿宋_GB2312" w:hAnsi="仿宋_GB2312" w:eastAsia="仿宋_GB2312" w:cs="仿宋_GB2312"/>
          <w:bCs/>
          <w:szCs w:val="21"/>
          <w:highlight w:val="none"/>
          <w:u w:val="single"/>
        </w:rPr>
      </w:pPr>
      <w:r>
        <w:rPr>
          <w:rFonts w:hint="eastAsia" w:ascii="仿宋_GB2312" w:hAnsi="仿宋_GB2312" w:eastAsia="仿宋_GB2312" w:cs="仿宋_GB2312"/>
          <w:szCs w:val="21"/>
          <w:highlight w:val="none"/>
        </w:rPr>
        <w:t>截止时间</w:t>
      </w:r>
      <w:r>
        <w:rPr>
          <w:rFonts w:hint="eastAsia" w:ascii="仿宋_GB2312" w:hAnsi="仿宋_GB2312" w:eastAsia="仿宋_GB2312" w:cs="仿宋_GB2312"/>
          <w:color w:val="000000"/>
          <w:szCs w:val="21"/>
          <w:highlight w:val="none"/>
        </w:rPr>
        <w:t>：</w:t>
      </w:r>
      <w:r>
        <w:rPr>
          <w:rFonts w:hint="eastAsia" w:ascii="仿宋_GB2312" w:hAnsi="仿宋_GB2312" w:eastAsia="仿宋_GB2312" w:cs="仿宋_GB2312"/>
          <w:bCs/>
          <w:szCs w:val="21"/>
          <w:highlight w:val="none"/>
          <w:u w:val="single"/>
          <w:shd w:val="clear" w:color="auto" w:fill="auto"/>
        </w:rPr>
        <w:t xml:space="preserve"> </w:t>
      </w:r>
      <w:r>
        <w:rPr>
          <w:rFonts w:hint="eastAsia" w:ascii="仿宋_GB2312" w:hAnsi="仿宋_GB2312" w:eastAsia="仿宋_GB2312" w:cs="仿宋_GB2312"/>
          <w:bCs/>
          <w:szCs w:val="21"/>
          <w:highlight w:val="none"/>
          <w:u w:val="single"/>
          <w:shd w:val="clear" w:color="auto" w:fill="auto"/>
          <w:lang w:val="en-US" w:eastAsia="zh-CN"/>
        </w:rPr>
        <w:t>2026</w:t>
      </w:r>
      <w:r>
        <w:rPr>
          <w:rFonts w:hint="eastAsia" w:ascii="仿宋_GB2312" w:hAnsi="仿宋_GB2312" w:eastAsia="仿宋_GB2312" w:cs="仿宋_GB2312"/>
          <w:bCs/>
          <w:szCs w:val="21"/>
          <w:highlight w:val="none"/>
          <w:u w:val="single"/>
          <w:shd w:val="clear" w:color="auto" w:fill="auto"/>
        </w:rPr>
        <w:t>年</w:t>
      </w:r>
      <w:r>
        <w:rPr>
          <w:rFonts w:hint="eastAsia" w:ascii="仿宋_GB2312" w:hAnsi="仿宋_GB2312" w:eastAsia="仿宋_GB2312" w:cs="仿宋_GB2312"/>
          <w:bCs/>
          <w:szCs w:val="21"/>
          <w:highlight w:val="none"/>
          <w:u w:val="single"/>
          <w:shd w:val="clear" w:color="auto" w:fill="auto"/>
          <w:lang w:val="en-US" w:eastAsia="zh-CN"/>
        </w:rPr>
        <w:t>04</w:t>
      </w:r>
      <w:r>
        <w:rPr>
          <w:rFonts w:hint="eastAsia" w:ascii="仿宋_GB2312" w:hAnsi="仿宋_GB2312" w:eastAsia="仿宋_GB2312" w:cs="仿宋_GB2312"/>
          <w:bCs/>
          <w:szCs w:val="21"/>
          <w:highlight w:val="none"/>
          <w:u w:val="single"/>
          <w:shd w:val="clear" w:color="auto" w:fill="auto"/>
        </w:rPr>
        <w:t>月</w:t>
      </w:r>
      <w:r>
        <w:rPr>
          <w:rFonts w:hint="eastAsia" w:ascii="仿宋_GB2312" w:hAnsi="仿宋_GB2312" w:eastAsia="仿宋_GB2312" w:cs="仿宋_GB2312"/>
          <w:bCs/>
          <w:szCs w:val="21"/>
          <w:highlight w:val="none"/>
          <w:u w:val="single"/>
          <w:shd w:val="clear" w:color="auto" w:fill="auto"/>
          <w:lang w:val="en-US" w:eastAsia="zh-CN"/>
        </w:rPr>
        <w:t>20</w:t>
      </w:r>
      <w:r>
        <w:rPr>
          <w:rFonts w:hint="eastAsia" w:ascii="仿宋_GB2312" w:hAnsi="仿宋_GB2312" w:eastAsia="仿宋_GB2312" w:cs="仿宋_GB2312"/>
          <w:bCs/>
          <w:szCs w:val="21"/>
          <w:highlight w:val="none"/>
          <w:u w:val="single"/>
          <w:shd w:val="clear" w:color="auto" w:fill="auto"/>
        </w:rPr>
        <w:t>日</w:t>
      </w:r>
      <w:r>
        <w:rPr>
          <w:rFonts w:hint="eastAsia" w:ascii="仿宋_GB2312" w:hAnsi="仿宋_GB2312" w:eastAsia="仿宋_GB2312" w:cs="仿宋_GB2312"/>
          <w:bCs/>
          <w:szCs w:val="21"/>
          <w:highlight w:val="none"/>
          <w:u w:val="single"/>
          <w:shd w:val="clear" w:color="auto" w:fill="auto"/>
          <w:lang w:val="en-US" w:eastAsia="zh-CN"/>
        </w:rPr>
        <w:t>09</w:t>
      </w:r>
      <w:r>
        <w:rPr>
          <w:rFonts w:hint="eastAsia" w:ascii="仿宋_GB2312" w:hAnsi="仿宋_GB2312" w:eastAsia="仿宋_GB2312" w:cs="仿宋_GB2312"/>
          <w:bCs/>
          <w:szCs w:val="21"/>
          <w:highlight w:val="none"/>
          <w:u w:val="single"/>
          <w:shd w:val="clear" w:color="auto" w:fill="auto"/>
        </w:rPr>
        <w:t>点</w:t>
      </w:r>
      <w:r>
        <w:rPr>
          <w:rFonts w:hint="eastAsia" w:ascii="仿宋_GB2312" w:hAnsi="仿宋_GB2312" w:eastAsia="仿宋_GB2312" w:cs="仿宋_GB2312"/>
          <w:bCs/>
          <w:szCs w:val="21"/>
          <w:highlight w:val="none"/>
          <w:u w:val="single"/>
          <w:shd w:val="clear" w:color="auto" w:fill="auto"/>
          <w:lang w:val="en-US" w:eastAsia="zh-CN"/>
        </w:rPr>
        <w:t>30</w:t>
      </w:r>
      <w:r>
        <w:rPr>
          <w:rFonts w:hint="eastAsia" w:ascii="仿宋_GB2312" w:hAnsi="仿宋_GB2312" w:eastAsia="仿宋_GB2312" w:cs="仿宋_GB2312"/>
          <w:bCs/>
          <w:szCs w:val="21"/>
          <w:highlight w:val="none"/>
          <w:u w:val="single"/>
          <w:shd w:val="clear" w:color="auto" w:fill="auto"/>
        </w:rPr>
        <w:t>分</w:t>
      </w:r>
      <w:r>
        <w:rPr>
          <w:rFonts w:hint="eastAsia" w:ascii="仿宋_GB2312" w:hAnsi="仿宋_GB2312" w:eastAsia="仿宋_GB2312" w:cs="仿宋_GB2312"/>
          <w:bCs/>
          <w:szCs w:val="21"/>
          <w:highlight w:val="none"/>
          <w:shd w:val="clear" w:color="auto" w:fill="auto"/>
        </w:rPr>
        <w:t>（北京时间）</w:t>
      </w:r>
    </w:p>
    <w:p w14:paraId="24905D17">
      <w:pPr>
        <w:shd w:val="clear" w:color="auto" w:fill="auto"/>
        <w:adjustRightInd w:val="0"/>
        <w:snapToGrid w:val="0"/>
        <w:spacing w:line="360" w:lineRule="auto"/>
        <w:ind w:firstLine="420" w:firstLineChars="200"/>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地点：辽宁君阳招标代理有限公司开标室（沈阳市铁西区兴华北街18甲号千缘财富商汇A座15层）</w:t>
      </w:r>
    </w:p>
    <w:p w14:paraId="343FCC5E">
      <w:pPr>
        <w:shd w:val="clear" w:color="auto" w:fill="auto"/>
        <w:adjustRightInd w:val="0"/>
        <w:snapToGrid w:val="0"/>
        <w:spacing w:line="360" w:lineRule="auto"/>
        <w:ind w:firstLine="420" w:firstLineChars="200"/>
        <w:rPr>
          <w:rFonts w:hint="eastAsia" w:ascii="仿宋_GB2312" w:hAnsi="仿宋_GB2312" w:eastAsia="仿宋_GB2312" w:cs="仿宋_GB2312"/>
          <w:bCs/>
          <w:szCs w:val="21"/>
          <w:highlight w:val="none"/>
          <w:u w:val="single"/>
          <w:shd w:val="clear" w:color="auto" w:fill="FFFF00"/>
        </w:rPr>
      </w:pPr>
      <w:r>
        <w:rPr>
          <w:rFonts w:hint="eastAsia" w:ascii="仿宋_GB2312" w:hAnsi="仿宋_GB2312" w:eastAsia="仿宋_GB2312" w:cs="仿宋_GB2312"/>
          <w:szCs w:val="21"/>
          <w:highlight w:val="none"/>
          <w:lang w:eastAsia="zh-CN"/>
        </w:rPr>
        <w:t>开标</w:t>
      </w:r>
      <w:r>
        <w:rPr>
          <w:rFonts w:hint="eastAsia" w:ascii="仿宋_GB2312" w:hAnsi="仿宋_GB2312" w:eastAsia="仿宋_GB2312" w:cs="仿宋_GB2312"/>
          <w:szCs w:val="21"/>
          <w:highlight w:val="none"/>
        </w:rPr>
        <w:t>时间</w:t>
      </w:r>
      <w:r>
        <w:rPr>
          <w:rFonts w:hint="eastAsia" w:ascii="仿宋_GB2312" w:hAnsi="仿宋_GB2312" w:eastAsia="仿宋_GB2312" w:cs="仿宋_GB2312"/>
          <w:color w:val="000000"/>
          <w:szCs w:val="21"/>
          <w:highlight w:val="none"/>
        </w:rPr>
        <w:t>：</w:t>
      </w:r>
      <w:r>
        <w:rPr>
          <w:rFonts w:hint="eastAsia" w:ascii="仿宋_GB2312" w:hAnsi="仿宋_GB2312" w:eastAsia="仿宋_GB2312" w:cs="仿宋_GB2312"/>
          <w:bCs/>
          <w:szCs w:val="21"/>
          <w:highlight w:val="none"/>
          <w:u w:val="single"/>
          <w:shd w:val="clear" w:color="auto" w:fill="auto"/>
        </w:rPr>
        <w:t xml:space="preserve"> </w:t>
      </w:r>
      <w:r>
        <w:rPr>
          <w:rFonts w:hint="eastAsia" w:ascii="仿宋_GB2312" w:hAnsi="仿宋_GB2312" w:eastAsia="仿宋_GB2312" w:cs="仿宋_GB2312"/>
          <w:bCs/>
          <w:szCs w:val="21"/>
          <w:highlight w:val="none"/>
          <w:u w:val="single"/>
          <w:shd w:val="clear" w:color="auto" w:fill="auto"/>
          <w:lang w:val="en-US" w:eastAsia="zh-CN"/>
        </w:rPr>
        <w:t>2026</w:t>
      </w:r>
      <w:r>
        <w:rPr>
          <w:rFonts w:hint="eastAsia" w:ascii="仿宋_GB2312" w:hAnsi="仿宋_GB2312" w:eastAsia="仿宋_GB2312" w:cs="仿宋_GB2312"/>
          <w:bCs/>
          <w:szCs w:val="21"/>
          <w:highlight w:val="none"/>
          <w:u w:val="single"/>
          <w:shd w:val="clear" w:color="auto" w:fill="auto"/>
        </w:rPr>
        <w:t>年</w:t>
      </w:r>
      <w:r>
        <w:rPr>
          <w:rFonts w:hint="eastAsia" w:ascii="仿宋_GB2312" w:hAnsi="仿宋_GB2312" w:eastAsia="仿宋_GB2312" w:cs="仿宋_GB2312"/>
          <w:bCs/>
          <w:szCs w:val="21"/>
          <w:highlight w:val="none"/>
          <w:u w:val="single"/>
          <w:shd w:val="clear" w:color="auto" w:fill="auto"/>
          <w:lang w:val="en-US" w:eastAsia="zh-CN"/>
        </w:rPr>
        <w:t>04</w:t>
      </w:r>
      <w:r>
        <w:rPr>
          <w:rFonts w:hint="eastAsia" w:ascii="仿宋_GB2312" w:hAnsi="仿宋_GB2312" w:eastAsia="仿宋_GB2312" w:cs="仿宋_GB2312"/>
          <w:bCs/>
          <w:szCs w:val="21"/>
          <w:highlight w:val="none"/>
          <w:u w:val="single"/>
          <w:shd w:val="clear" w:color="auto" w:fill="auto"/>
        </w:rPr>
        <w:t>月</w:t>
      </w:r>
      <w:r>
        <w:rPr>
          <w:rFonts w:hint="eastAsia" w:ascii="仿宋_GB2312" w:hAnsi="仿宋_GB2312" w:eastAsia="仿宋_GB2312" w:cs="仿宋_GB2312"/>
          <w:bCs/>
          <w:szCs w:val="21"/>
          <w:highlight w:val="none"/>
          <w:u w:val="single"/>
          <w:shd w:val="clear" w:color="auto" w:fill="auto"/>
          <w:lang w:val="en-US" w:eastAsia="zh-CN"/>
        </w:rPr>
        <w:t>20</w:t>
      </w:r>
      <w:r>
        <w:rPr>
          <w:rFonts w:hint="eastAsia" w:ascii="仿宋_GB2312" w:hAnsi="仿宋_GB2312" w:eastAsia="仿宋_GB2312" w:cs="仿宋_GB2312"/>
          <w:bCs/>
          <w:szCs w:val="21"/>
          <w:highlight w:val="none"/>
          <w:u w:val="single"/>
          <w:shd w:val="clear" w:color="auto" w:fill="auto"/>
        </w:rPr>
        <w:t>日</w:t>
      </w:r>
      <w:r>
        <w:rPr>
          <w:rFonts w:hint="eastAsia" w:ascii="仿宋_GB2312" w:hAnsi="仿宋_GB2312" w:eastAsia="仿宋_GB2312" w:cs="仿宋_GB2312"/>
          <w:bCs/>
          <w:szCs w:val="21"/>
          <w:highlight w:val="none"/>
          <w:u w:val="single"/>
          <w:shd w:val="clear" w:color="auto" w:fill="auto"/>
          <w:lang w:val="en-US" w:eastAsia="zh-CN"/>
        </w:rPr>
        <w:t>09</w:t>
      </w:r>
      <w:r>
        <w:rPr>
          <w:rFonts w:hint="eastAsia" w:ascii="仿宋_GB2312" w:hAnsi="仿宋_GB2312" w:eastAsia="仿宋_GB2312" w:cs="仿宋_GB2312"/>
          <w:bCs/>
          <w:szCs w:val="21"/>
          <w:highlight w:val="none"/>
          <w:u w:val="single"/>
          <w:shd w:val="clear" w:color="auto" w:fill="auto"/>
        </w:rPr>
        <w:t>点</w:t>
      </w:r>
      <w:r>
        <w:rPr>
          <w:rFonts w:hint="eastAsia" w:ascii="仿宋_GB2312" w:hAnsi="仿宋_GB2312" w:eastAsia="仿宋_GB2312" w:cs="仿宋_GB2312"/>
          <w:bCs/>
          <w:szCs w:val="21"/>
          <w:highlight w:val="none"/>
          <w:u w:val="single"/>
          <w:shd w:val="clear" w:color="auto" w:fill="auto"/>
          <w:lang w:val="en-US" w:eastAsia="zh-CN"/>
        </w:rPr>
        <w:t>30</w:t>
      </w:r>
      <w:r>
        <w:rPr>
          <w:rFonts w:hint="eastAsia" w:ascii="仿宋_GB2312" w:hAnsi="仿宋_GB2312" w:eastAsia="仿宋_GB2312" w:cs="仿宋_GB2312"/>
          <w:bCs/>
          <w:szCs w:val="21"/>
          <w:highlight w:val="none"/>
          <w:u w:val="single"/>
          <w:shd w:val="clear" w:color="auto" w:fill="auto"/>
        </w:rPr>
        <w:t>分</w:t>
      </w:r>
      <w:r>
        <w:rPr>
          <w:rFonts w:hint="eastAsia" w:ascii="仿宋_GB2312" w:hAnsi="仿宋_GB2312" w:eastAsia="仿宋_GB2312" w:cs="仿宋_GB2312"/>
          <w:bCs/>
          <w:szCs w:val="21"/>
          <w:highlight w:val="none"/>
          <w:shd w:val="clear" w:color="auto" w:fill="auto"/>
        </w:rPr>
        <w:t>（北京时间）</w:t>
      </w:r>
    </w:p>
    <w:p w14:paraId="32E86137">
      <w:pPr>
        <w:adjustRightInd w:val="0"/>
        <w:snapToGrid w:val="0"/>
        <w:spacing w:line="360" w:lineRule="auto"/>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地点：辽宁君阳招标代理有限公司开标室（沈阳市铁西区兴华北街18甲号千缘财富商汇A座15层）</w:t>
      </w:r>
    </w:p>
    <w:p w14:paraId="1F6A90F2">
      <w:pPr>
        <w:adjustRightInd w:val="0"/>
        <w:snapToGrid w:val="0"/>
        <w:spacing w:line="360" w:lineRule="auto"/>
        <w:rPr>
          <w:rFonts w:hint="eastAsia" w:ascii="仿宋_GB2312" w:hAnsi="仿宋_GB2312" w:eastAsia="仿宋_GB2312" w:cs="仿宋_GB2312"/>
          <w:b/>
          <w:bCs/>
          <w:szCs w:val="21"/>
        </w:rPr>
      </w:pPr>
      <w:r>
        <w:rPr>
          <w:rFonts w:hint="eastAsia" w:ascii="仿宋_GB2312" w:hAnsi="仿宋_GB2312" w:eastAsia="仿宋_GB2312" w:cs="仿宋_GB2312"/>
          <w:b/>
          <w:bCs/>
          <w:szCs w:val="21"/>
          <w:lang w:eastAsia="zh-CN"/>
        </w:rPr>
        <w:t>五</w:t>
      </w:r>
      <w:r>
        <w:rPr>
          <w:rFonts w:hint="eastAsia" w:ascii="仿宋_GB2312" w:hAnsi="仿宋_GB2312" w:eastAsia="仿宋_GB2312" w:cs="仿宋_GB2312"/>
          <w:b/>
          <w:bCs/>
          <w:szCs w:val="21"/>
        </w:rPr>
        <w:t>、公告期限</w:t>
      </w:r>
    </w:p>
    <w:p w14:paraId="38B6290A">
      <w:pPr>
        <w:adjustRightInd w:val="0"/>
        <w:snapToGrid w:val="0"/>
        <w:spacing w:line="360" w:lineRule="auto"/>
        <w:ind w:firstLine="420" w:firstLineChars="200"/>
        <w:rPr>
          <w:rFonts w:hint="eastAsia" w:ascii="仿宋_GB2312" w:hAnsi="仿宋_GB2312" w:eastAsia="仿宋_GB2312" w:cs="仿宋_GB2312"/>
          <w:kern w:val="0"/>
          <w:szCs w:val="21"/>
        </w:rPr>
      </w:pPr>
      <w:r>
        <w:rPr>
          <w:rFonts w:hint="eastAsia" w:ascii="仿宋_GB2312" w:hAnsi="仿宋_GB2312" w:eastAsia="仿宋_GB2312" w:cs="仿宋_GB2312"/>
          <w:kern w:val="0"/>
          <w:szCs w:val="21"/>
        </w:rPr>
        <w:t>自本公告发布之日起3个工作日。</w:t>
      </w:r>
    </w:p>
    <w:p w14:paraId="33E2063F">
      <w:pPr>
        <w:keepNext/>
        <w:keepLines/>
        <w:adjustRightInd w:val="0"/>
        <w:snapToGrid w:val="0"/>
        <w:spacing w:line="360" w:lineRule="auto"/>
        <w:rPr>
          <w:rFonts w:hint="eastAsia" w:ascii="仿宋_GB2312" w:hAnsi="仿宋_GB2312" w:eastAsia="仿宋_GB2312" w:cs="仿宋_GB2312"/>
          <w:b/>
          <w:bCs w:val="0"/>
          <w:szCs w:val="21"/>
        </w:rPr>
      </w:pPr>
      <w:r>
        <w:rPr>
          <w:rFonts w:hint="eastAsia" w:ascii="仿宋_GB2312" w:hAnsi="仿宋_GB2312" w:eastAsia="仿宋_GB2312" w:cs="仿宋_GB2312"/>
          <w:b/>
          <w:bCs w:val="0"/>
          <w:szCs w:val="21"/>
          <w:lang w:eastAsia="zh-CN"/>
        </w:rPr>
        <w:t>六</w:t>
      </w:r>
      <w:r>
        <w:rPr>
          <w:rFonts w:hint="eastAsia" w:ascii="仿宋_GB2312" w:hAnsi="仿宋_GB2312" w:eastAsia="仿宋_GB2312" w:cs="仿宋_GB2312"/>
          <w:b/>
          <w:bCs w:val="0"/>
          <w:szCs w:val="21"/>
        </w:rPr>
        <w:t>、质疑与投诉</w:t>
      </w:r>
    </w:p>
    <w:p w14:paraId="1451C713">
      <w:pPr>
        <w:widowControl/>
        <w:adjustRightInd w:val="0"/>
        <w:snapToGrid w:val="0"/>
        <w:spacing w:line="360" w:lineRule="auto"/>
        <w:ind w:firstLine="539"/>
        <w:jc w:val="left"/>
        <w:rPr>
          <w:rFonts w:hint="eastAsia" w:ascii="仿宋_GB2312" w:hAnsi="仿宋_GB2312" w:eastAsia="仿宋_GB2312" w:cs="仿宋_GB2312"/>
          <w:szCs w:val="21"/>
        </w:rPr>
      </w:pPr>
      <w:r>
        <w:rPr>
          <w:rFonts w:hint="eastAsia" w:ascii="仿宋_GB2312" w:hAnsi="仿宋_GB2312" w:eastAsia="仿宋_GB2312" w:cs="仿宋_GB2312"/>
          <w:szCs w:val="21"/>
        </w:rPr>
        <w:t>供应商认为自己的权益受到损害的，可以在知道或者应知其权益受到损害之日起七个工作日内，向采购代理机构或采购人提出质疑。</w:t>
      </w:r>
    </w:p>
    <w:p w14:paraId="03B6870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仿宋_GB2312" w:hAnsi="仿宋_GB2312" w:eastAsia="仿宋_GB2312" w:cs="仿宋_GB2312"/>
          <w:szCs w:val="21"/>
        </w:rPr>
      </w:pPr>
      <w:r>
        <w:rPr>
          <w:rFonts w:hint="eastAsia" w:ascii="仿宋_GB2312" w:hAnsi="仿宋_GB2312" w:eastAsia="仿宋_GB2312" w:cs="仿宋_GB2312"/>
          <w:szCs w:val="21"/>
        </w:rPr>
        <w:t>1、接收质疑函方式：书面纸质质疑函</w:t>
      </w:r>
    </w:p>
    <w:p w14:paraId="5583967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仿宋_GB2312" w:hAnsi="仿宋_GB2312" w:eastAsia="仿宋_GB2312" w:cs="仿宋_GB2312"/>
          <w:szCs w:val="21"/>
        </w:rPr>
      </w:pPr>
      <w:r>
        <w:rPr>
          <w:rFonts w:hint="eastAsia" w:ascii="仿宋_GB2312" w:hAnsi="仿宋_GB2312" w:eastAsia="仿宋_GB2312" w:cs="仿宋_GB2312"/>
          <w:szCs w:val="21"/>
        </w:rPr>
        <w:t>2、质疑函内容、格式：应符合《政府采购质疑和投诉办法》相关规定和财政部制定的《政府采购质疑函范本》格式，详见辽宁政府采购网。</w:t>
      </w:r>
    </w:p>
    <w:p w14:paraId="5C7B027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仿宋_GB2312" w:hAnsi="仿宋_GB2312" w:eastAsia="仿宋_GB2312" w:cs="仿宋_GB2312"/>
          <w:szCs w:val="21"/>
        </w:rPr>
      </w:pPr>
      <w:r>
        <w:rPr>
          <w:rFonts w:hint="eastAsia" w:ascii="仿宋_GB2312" w:hAnsi="仿宋_GB2312" w:eastAsia="仿宋_GB2312" w:cs="仿宋_GB2312"/>
          <w:szCs w:val="21"/>
        </w:rPr>
        <w:t>质疑供应商对采购人、采购代理机构的答复不满意，或者采购人、采购代理机构未在规定时间内作出答复的，可以在答复期满后15个工作日内向相关部门提起投诉。</w:t>
      </w:r>
    </w:p>
    <w:p w14:paraId="673C34EB">
      <w:pPr>
        <w:adjustRightInd w:val="0"/>
        <w:snapToGrid w:val="0"/>
        <w:spacing w:line="360" w:lineRule="auto"/>
        <w:rPr>
          <w:rFonts w:hint="eastAsia" w:ascii="仿宋_GB2312" w:hAnsi="仿宋_GB2312" w:eastAsia="仿宋_GB2312" w:cs="仿宋_GB2312"/>
          <w:b/>
          <w:bCs/>
          <w:szCs w:val="21"/>
        </w:rPr>
      </w:pPr>
      <w:r>
        <w:rPr>
          <w:rFonts w:hint="eastAsia" w:ascii="仿宋_GB2312" w:hAnsi="仿宋_GB2312" w:eastAsia="仿宋_GB2312" w:cs="仿宋_GB2312"/>
          <w:b/>
          <w:bCs/>
          <w:szCs w:val="21"/>
          <w:lang w:eastAsia="zh-CN"/>
        </w:rPr>
        <w:t>七</w:t>
      </w:r>
      <w:r>
        <w:rPr>
          <w:rFonts w:hint="eastAsia" w:ascii="仿宋_GB2312" w:hAnsi="仿宋_GB2312" w:eastAsia="仿宋_GB2312" w:cs="仿宋_GB2312"/>
          <w:b/>
          <w:bCs/>
          <w:szCs w:val="21"/>
        </w:rPr>
        <w:t>、其他补充事宜</w:t>
      </w:r>
    </w:p>
    <w:p w14:paraId="6822D21B">
      <w:pPr>
        <w:adjustRightInd w:val="0"/>
        <w:snapToGrid w:val="0"/>
        <w:spacing w:line="360" w:lineRule="auto"/>
        <w:ind w:firstLine="420" w:firstLineChars="200"/>
        <w:rPr>
          <w:rFonts w:hint="eastAsia" w:ascii="仿宋_GB2312" w:hAnsi="仿宋_GB2312" w:eastAsia="仿宋_GB2312" w:cs="仿宋_GB2312"/>
          <w:szCs w:val="21"/>
          <w:lang w:eastAsia="zh-CN"/>
        </w:rPr>
      </w:pPr>
      <w:r>
        <w:rPr>
          <w:rFonts w:hint="eastAsia" w:ascii="仿宋_GB2312" w:hAnsi="仿宋_GB2312" w:eastAsia="仿宋_GB2312" w:cs="仿宋_GB2312"/>
          <w:szCs w:val="21"/>
          <w:lang w:eastAsia="zh-CN"/>
        </w:rPr>
        <w:t>无</w:t>
      </w:r>
    </w:p>
    <w:p w14:paraId="0786E20A">
      <w:pPr>
        <w:adjustRightInd w:val="0"/>
        <w:snapToGrid w:val="0"/>
        <w:spacing w:line="360" w:lineRule="auto"/>
        <w:rPr>
          <w:rFonts w:hint="eastAsia" w:ascii="仿宋_GB2312" w:hAnsi="仿宋_GB2312" w:eastAsia="仿宋_GB2312" w:cs="仿宋_GB2312"/>
          <w:b/>
          <w:bCs/>
          <w:szCs w:val="21"/>
        </w:rPr>
      </w:pPr>
      <w:r>
        <w:rPr>
          <w:rFonts w:hint="eastAsia" w:ascii="仿宋_GB2312" w:hAnsi="仿宋_GB2312" w:eastAsia="仿宋_GB2312" w:cs="仿宋_GB2312"/>
          <w:b/>
          <w:bCs/>
          <w:szCs w:val="21"/>
          <w:lang w:eastAsia="zh-CN"/>
        </w:rPr>
        <w:t>八</w:t>
      </w:r>
      <w:r>
        <w:rPr>
          <w:rFonts w:hint="eastAsia" w:ascii="仿宋_GB2312" w:hAnsi="仿宋_GB2312" w:eastAsia="仿宋_GB2312" w:cs="仿宋_GB2312"/>
          <w:b/>
          <w:bCs/>
          <w:szCs w:val="21"/>
        </w:rPr>
        <w:t>、凡对本次采购提出询问，请按以下方式联系。</w:t>
      </w:r>
    </w:p>
    <w:p w14:paraId="6D402889">
      <w:pPr>
        <w:adjustRightInd w:val="0"/>
        <w:snapToGrid w:val="0"/>
        <w:spacing w:line="360" w:lineRule="auto"/>
        <w:ind w:firstLine="420" w:firstLineChars="200"/>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1.采购人信息</w:t>
      </w:r>
    </w:p>
    <w:p w14:paraId="5A56944C">
      <w:pPr>
        <w:widowControl/>
        <w:adjustRightInd w:val="0"/>
        <w:snapToGrid w:val="0"/>
        <w:spacing w:line="360" w:lineRule="auto"/>
        <w:ind w:firstLine="613" w:firstLineChars="292"/>
        <w:jc w:val="left"/>
        <w:rPr>
          <w:rFonts w:hint="eastAsia" w:ascii="仿宋_GB2312" w:hAnsi="仿宋_GB2312" w:eastAsia="仿宋_GB2312" w:cs="仿宋_GB2312"/>
          <w:kern w:val="0"/>
          <w:szCs w:val="21"/>
        </w:rPr>
      </w:pPr>
      <w:r>
        <w:rPr>
          <w:rFonts w:hint="eastAsia" w:ascii="仿宋_GB2312" w:hAnsi="仿宋_GB2312" w:eastAsia="仿宋_GB2312" w:cs="仿宋_GB2312"/>
          <w:kern w:val="0"/>
          <w:szCs w:val="21"/>
        </w:rPr>
        <w:t xml:space="preserve">名称： </w:t>
      </w:r>
      <w:r>
        <w:rPr>
          <w:rFonts w:ascii="仿宋_GB2312" w:hAnsi="仿宋_GB2312" w:eastAsia="仿宋_GB2312" w:cs="仿宋_GB2312"/>
          <w:szCs w:val="21"/>
          <w:u w:val="single"/>
        </w:rPr>
        <w:t>　</w:t>
      </w:r>
      <w:r>
        <w:rPr>
          <w:rFonts w:hint="eastAsia" w:ascii="仿宋_GB2312" w:hAnsi="仿宋_GB2312" w:eastAsia="仿宋_GB2312" w:cs="仿宋_GB2312"/>
          <w:kern w:val="0"/>
          <w:szCs w:val="21"/>
          <w:u w:val="single"/>
          <w:lang w:eastAsia="zh-CN"/>
        </w:rPr>
        <w:t>辽宁农业职业技术学院</w:t>
      </w:r>
      <w:r>
        <w:rPr>
          <w:rFonts w:ascii="仿宋_GB2312" w:hAnsi="仿宋_GB2312" w:eastAsia="仿宋_GB2312" w:cs="仿宋_GB2312"/>
          <w:szCs w:val="21"/>
          <w:u w:val="single"/>
        </w:rPr>
        <w:t>　　</w:t>
      </w:r>
    </w:p>
    <w:p w14:paraId="25B691F6">
      <w:pPr>
        <w:widowControl/>
        <w:adjustRightInd w:val="0"/>
        <w:snapToGrid w:val="0"/>
        <w:spacing w:line="360" w:lineRule="auto"/>
        <w:ind w:firstLine="613" w:firstLineChars="292"/>
        <w:jc w:val="left"/>
        <w:rPr>
          <w:rFonts w:hint="eastAsia" w:ascii="仿宋_GB2312" w:hAnsi="仿宋_GB2312" w:eastAsia="仿宋_GB2312" w:cs="仿宋_GB2312"/>
          <w:kern w:val="0"/>
          <w:szCs w:val="21"/>
          <w:highlight w:val="none"/>
          <w:lang w:val="en-US" w:eastAsia="zh-CN"/>
        </w:rPr>
      </w:pPr>
      <w:r>
        <w:rPr>
          <w:rFonts w:hint="eastAsia" w:ascii="仿宋_GB2312" w:hAnsi="仿宋_GB2312" w:eastAsia="仿宋_GB2312" w:cs="仿宋_GB2312"/>
          <w:kern w:val="0"/>
          <w:szCs w:val="21"/>
        </w:rPr>
        <w:t xml:space="preserve">地址： </w:t>
      </w:r>
      <w:r>
        <w:rPr>
          <w:rFonts w:hint="eastAsia" w:ascii="仿宋_GB2312" w:hAnsi="仿宋_GB2312" w:eastAsia="仿宋_GB2312" w:cs="仿宋_GB2312"/>
          <w:kern w:val="0"/>
          <w:szCs w:val="21"/>
          <w:u w:val="single"/>
          <w:lang w:val="en-US" w:eastAsia="zh-CN"/>
        </w:rPr>
        <w:t xml:space="preserve">  </w:t>
      </w:r>
      <w:r>
        <w:rPr>
          <w:rFonts w:hint="eastAsia" w:ascii="仿宋_GB2312" w:hAnsi="仿宋_GB2312" w:eastAsia="仿宋_GB2312" w:cs="仿宋_GB2312"/>
          <w:szCs w:val="21"/>
          <w:highlight w:val="none"/>
          <w:u w:val="single"/>
        </w:rPr>
        <w:t>营口市经济技术开发区熊岳镇育才里76-0号</w:t>
      </w:r>
      <w:r>
        <w:rPr>
          <w:rFonts w:hint="eastAsia" w:ascii="仿宋_GB2312" w:hAnsi="仿宋_GB2312" w:eastAsia="仿宋_GB2312" w:cs="仿宋_GB2312"/>
          <w:szCs w:val="21"/>
          <w:highlight w:val="none"/>
          <w:u w:val="single"/>
          <w:lang w:val="en-US" w:eastAsia="zh-CN"/>
        </w:rPr>
        <w:t xml:space="preserve">  </w:t>
      </w:r>
    </w:p>
    <w:p w14:paraId="4918C99E">
      <w:pPr>
        <w:widowControl/>
        <w:adjustRightInd w:val="0"/>
        <w:snapToGrid w:val="0"/>
        <w:spacing w:line="360" w:lineRule="auto"/>
        <w:ind w:firstLine="613" w:firstLineChars="292"/>
        <w:jc w:val="left"/>
        <w:rPr>
          <w:rFonts w:hint="eastAsia" w:ascii="仿宋_GB2312" w:hAnsi="仿宋_GB2312" w:eastAsia="仿宋_GB2312" w:cs="仿宋_GB2312"/>
          <w:kern w:val="0"/>
          <w:szCs w:val="21"/>
          <w:highlight w:val="none"/>
        </w:rPr>
      </w:pPr>
      <w:r>
        <w:rPr>
          <w:rFonts w:hint="eastAsia" w:ascii="仿宋_GB2312" w:hAnsi="仿宋_GB2312" w:eastAsia="仿宋_GB2312" w:cs="仿宋_GB2312"/>
          <w:kern w:val="0"/>
          <w:szCs w:val="21"/>
        </w:rPr>
        <w:t>联系方式：</w:t>
      </w:r>
      <w:r>
        <w:rPr>
          <w:rFonts w:ascii="仿宋_GB2312" w:hAnsi="仿宋_GB2312" w:eastAsia="仿宋_GB2312" w:cs="仿宋_GB2312"/>
          <w:szCs w:val="21"/>
          <w:highlight w:val="none"/>
          <w:u w:val="single"/>
        </w:rPr>
        <w:t>　</w:t>
      </w:r>
      <w:r>
        <w:rPr>
          <w:rFonts w:hint="eastAsia" w:ascii="仿宋_GB2312" w:hAnsi="仿宋_GB2312" w:eastAsia="仿宋_GB2312" w:cs="仿宋_GB2312"/>
          <w:szCs w:val="21"/>
          <w:highlight w:val="none"/>
          <w:u w:val="single"/>
          <w:lang w:val="en-US" w:eastAsia="zh-CN"/>
        </w:rPr>
        <w:t>王老师 安老师 0417-7020885</w:t>
      </w:r>
      <w:r>
        <w:rPr>
          <w:rFonts w:ascii="仿宋_GB2312" w:hAnsi="仿宋_GB2312" w:eastAsia="仿宋_GB2312" w:cs="仿宋_GB2312"/>
          <w:szCs w:val="21"/>
          <w:highlight w:val="none"/>
          <w:u w:val="single"/>
        </w:rPr>
        <w:t>　</w:t>
      </w:r>
    </w:p>
    <w:p w14:paraId="4E85219D">
      <w:pPr>
        <w:adjustRightInd w:val="0"/>
        <w:snapToGrid w:val="0"/>
        <w:spacing w:line="360" w:lineRule="auto"/>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2.采购代理机构信息</w:t>
      </w:r>
    </w:p>
    <w:p w14:paraId="327D5056">
      <w:pPr>
        <w:adjustRightInd w:val="0"/>
        <w:snapToGrid w:val="0"/>
        <w:spacing w:line="360" w:lineRule="auto"/>
        <w:ind w:firstLine="630" w:firstLineChars="300"/>
        <w:rPr>
          <w:rFonts w:hint="eastAsia" w:ascii="仿宋_GB2312" w:hAnsi="仿宋_GB2312" w:eastAsia="仿宋_GB2312" w:cs="仿宋_GB2312"/>
          <w:bCs/>
          <w:szCs w:val="21"/>
        </w:rPr>
      </w:pPr>
      <w:r>
        <w:rPr>
          <w:rFonts w:hint="eastAsia" w:ascii="仿宋_GB2312" w:hAnsi="仿宋_GB2312" w:eastAsia="仿宋_GB2312" w:cs="仿宋_GB2312"/>
          <w:bCs/>
          <w:szCs w:val="21"/>
        </w:rPr>
        <w:t xml:space="preserve">名称： </w:t>
      </w:r>
      <w:r>
        <w:rPr>
          <w:rFonts w:ascii="仿宋_GB2312" w:hAnsi="仿宋_GB2312" w:eastAsia="仿宋_GB2312" w:cs="仿宋_GB2312"/>
          <w:szCs w:val="21"/>
          <w:u w:val="single"/>
        </w:rPr>
        <w:t>　</w:t>
      </w:r>
      <w:r>
        <w:rPr>
          <w:rFonts w:hint="eastAsia" w:ascii="仿宋" w:hAnsi="仿宋" w:eastAsia="仿宋" w:cs="仿宋"/>
          <w:szCs w:val="21"/>
          <w:highlight w:val="none"/>
          <w:u w:val="single"/>
          <w:lang w:val="zh-TW"/>
        </w:rPr>
        <w:t>辽宁君阳招标代理有限公司</w:t>
      </w:r>
      <w:r>
        <w:rPr>
          <w:rFonts w:ascii="仿宋_GB2312" w:hAnsi="仿宋_GB2312" w:eastAsia="仿宋_GB2312" w:cs="仿宋_GB2312"/>
          <w:szCs w:val="21"/>
          <w:u w:val="single"/>
        </w:rPr>
        <w:t>　　　　　</w:t>
      </w:r>
    </w:p>
    <w:p w14:paraId="7DFC849D">
      <w:pPr>
        <w:adjustRightInd w:val="0"/>
        <w:snapToGrid w:val="0"/>
        <w:spacing w:line="360" w:lineRule="auto"/>
        <w:ind w:firstLine="630" w:firstLineChars="300"/>
        <w:rPr>
          <w:rFonts w:hint="eastAsia" w:ascii="仿宋_GB2312" w:hAnsi="仿宋_GB2312" w:eastAsia="仿宋_GB2312" w:cs="仿宋_GB2312"/>
          <w:bCs/>
          <w:szCs w:val="21"/>
        </w:rPr>
      </w:pPr>
      <w:r>
        <w:rPr>
          <w:rFonts w:hint="eastAsia" w:ascii="仿宋_GB2312" w:hAnsi="仿宋_GB2312" w:eastAsia="仿宋_GB2312" w:cs="仿宋_GB2312"/>
          <w:bCs/>
          <w:szCs w:val="21"/>
        </w:rPr>
        <w:t xml:space="preserve">地址： </w:t>
      </w:r>
      <w:r>
        <w:rPr>
          <w:rFonts w:ascii="仿宋_GB2312" w:hAnsi="仿宋_GB2312" w:eastAsia="仿宋_GB2312" w:cs="仿宋_GB2312"/>
          <w:szCs w:val="21"/>
          <w:u w:val="single"/>
        </w:rPr>
        <w:t>　</w:t>
      </w:r>
      <w:r>
        <w:rPr>
          <w:rFonts w:hint="eastAsia" w:ascii="仿宋" w:hAnsi="仿宋" w:eastAsia="仿宋" w:cs="仿宋"/>
          <w:szCs w:val="21"/>
          <w:highlight w:val="none"/>
          <w:u w:val="single"/>
        </w:rPr>
        <w:t>沈阳市铁西区兴华北街18甲号千缘财富商汇A座15层1509室　</w:t>
      </w:r>
      <w:r>
        <w:rPr>
          <w:rFonts w:ascii="仿宋_GB2312" w:hAnsi="仿宋_GB2312" w:eastAsia="仿宋_GB2312" w:cs="仿宋_GB2312"/>
          <w:szCs w:val="21"/>
          <w:u w:val="single"/>
        </w:rPr>
        <w:t>　</w:t>
      </w:r>
    </w:p>
    <w:p w14:paraId="70A427E0">
      <w:pPr>
        <w:adjustRightInd w:val="0"/>
        <w:snapToGrid w:val="0"/>
        <w:spacing w:line="360" w:lineRule="auto"/>
        <w:ind w:firstLine="630" w:firstLineChars="300"/>
        <w:rPr>
          <w:rFonts w:hint="eastAsia" w:ascii="仿宋_GB2312" w:hAnsi="仿宋_GB2312" w:eastAsia="仿宋_GB2312" w:cs="仿宋_GB2312"/>
          <w:bCs/>
          <w:szCs w:val="21"/>
        </w:rPr>
      </w:pPr>
      <w:r>
        <w:rPr>
          <w:rFonts w:hint="eastAsia" w:ascii="仿宋_GB2312" w:hAnsi="仿宋_GB2312" w:eastAsia="仿宋_GB2312" w:cs="仿宋_GB2312"/>
          <w:bCs/>
          <w:szCs w:val="21"/>
        </w:rPr>
        <w:t>联系方式：</w:t>
      </w:r>
      <w:r>
        <w:rPr>
          <w:rFonts w:ascii="仿宋_GB2312" w:hAnsi="仿宋_GB2312" w:eastAsia="仿宋_GB2312" w:cs="仿宋_GB2312"/>
          <w:szCs w:val="21"/>
          <w:u w:val="single"/>
        </w:rPr>
        <w:t>　</w:t>
      </w:r>
      <w:r>
        <w:rPr>
          <w:rFonts w:hint="eastAsia" w:ascii="仿宋" w:hAnsi="仿宋" w:eastAsia="仿宋" w:cs="仿宋"/>
          <w:szCs w:val="21"/>
          <w:highlight w:val="none"/>
          <w:u w:val="single"/>
          <w:lang w:eastAsia="zh-CN"/>
        </w:rPr>
        <w:t>024-22812381</w:t>
      </w:r>
      <w:r>
        <w:rPr>
          <w:rFonts w:ascii="仿宋_GB2312" w:hAnsi="仿宋_GB2312" w:eastAsia="仿宋_GB2312" w:cs="仿宋_GB2312"/>
          <w:szCs w:val="21"/>
          <w:u w:val="single"/>
        </w:rPr>
        <w:t>　　　　　　　　　</w:t>
      </w:r>
    </w:p>
    <w:p w14:paraId="319172D7">
      <w:pPr>
        <w:adjustRightInd w:val="0"/>
        <w:snapToGrid w:val="0"/>
        <w:spacing w:line="360" w:lineRule="auto"/>
        <w:ind w:firstLine="630" w:firstLineChars="300"/>
        <w:rPr>
          <w:rFonts w:hint="eastAsia" w:ascii="仿宋_GB2312" w:hAnsi="仿宋_GB2312" w:eastAsia="仿宋_GB2312" w:cs="仿宋_GB2312"/>
          <w:bCs/>
          <w:szCs w:val="21"/>
        </w:rPr>
      </w:pPr>
      <w:r>
        <w:rPr>
          <w:rFonts w:hint="eastAsia" w:ascii="仿宋_GB2312" w:hAnsi="仿宋_GB2312" w:eastAsia="仿宋_GB2312" w:cs="仿宋_GB2312"/>
          <w:bCs/>
          <w:szCs w:val="21"/>
        </w:rPr>
        <w:t>邮箱地址：</w:t>
      </w:r>
      <w:r>
        <w:rPr>
          <w:rFonts w:ascii="仿宋_GB2312" w:hAnsi="仿宋_GB2312" w:eastAsia="仿宋_GB2312" w:cs="仿宋_GB2312"/>
          <w:szCs w:val="21"/>
          <w:u w:val="single"/>
        </w:rPr>
        <w:t>　</w:t>
      </w:r>
      <w:r>
        <w:rPr>
          <w:rFonts w:hint="eastAsia" w:ascii="仿宋" w:hAnsi="仿宋" w:eastAsia="仿宋" w:cs="仿宋"/>
          <w:szCs w:val="21"/>
          <w:highlight w:val="none"/>
          <w:u w:val="single"/>
        </w:rPr>
        <w:t>lnjunyangsy@126.com</w:t>
      </w:r>
      <w:r>
        <w:rPr>
          <w:rFonts w:ascii="仿宋_GB2312" w:hAnsi="仿宋_GB2312" w:eastAsia="仿宋_GB2312" w:cs="仿宋_GB2312"/>
          <w:szCs w:val="21"/>
          <w:u w:val="single"/>
        </w:rPr>
        <w:t>　　　　　　　　　</w:t>
      </w:r>
    </w:p>
    <w:p w14:paraId="526A0E30">
      <w:pPr>
        <w:adjustRightInd w:val="0"/>
        <w:snapToGrid w:val="0"/>
        <w:spacing w:line="360" w:lineRule="auto"/>
        <w:ind w:firstLine="630" w:firstLineChars="300"/>
        <w:rPr>
          <w:rFonts w:hint="eastAsia" w:ascii="仿宋_GB2312" w:hAnsi="仿宋_GB2312" w:eastAsia="仿宋_GB2312" w:cs="仿宋_GB2312"/>
          <w:bCs/>
          <w:szCs w:val="21"/>
        </w:rPr>
      </w:pPr>
      <w:r>
        <w:rPr>
          <w:rFonts w:hint="eastAsia" w:ascii="仿宋_GB2312" w:hAnsi="仿宋_GB2312" w:eastAsia="仿宋_GB2312" w:cs="仿宋_GB2312"/>
          <w:bCs/>
          <w:szCs w:val="21"/>
        </w:rPr>
        <w:t xml:space="preserve">开户行： </w:t>
      </w:r>
      <w:r>
        <w:rPr>
          <w:rFonts w:ascii="仿宋_GB2312" w:hAnsi="仿宋_GB2312" w:eastAsia="仿宋_GB2312" w:cs="仿宋_GB2312"/>
          <w:szCs w:val="21"/>
          <w:u w:val="single"/>
        </w:rPr>
        <w:t>　</w:t>
      </w:r>
      <w:r>
        <w:rPr>
          <w:rFonts w:hint="eastAsia" w:ascii="仿宋" w:hAnsi="仿宋" w:eastAsia="仿宋" w:cs="仿宋"/>
          <w:szCs w:val="21"/>
          <w:highlight w:val="none"/>
          <w:u w:val="single"/>
        </w:rPr>
        <w:t>中国光大银行沈阳南湖科技开发区支行</w:t>
      </w:r>
      <w:r>
        <w:rPr>
          <w:rFonts w:ascii="仿宋_GB2312" w:hAnsi="仿宋_GB2312" w:eastAsia="仿宋_GB2312" w:cs="仿宋_GB2312"/>
          <w:szCs w:val="21"/>
          <w:u w:val="single"/>
        </w:rPr>
        <w:t>　　</w:t>
      </w:r>
    </w:p>
    <w:p w14:paraId="179610ED">
      <w:pPr>
        <w:adjustRightInd w:val="0"/>
        <w:snapToGrid w:val="0"/>
        <w:spacing w:line="360" w:lineRule="auto"/>
        <w:ind w:firstLine="630" w:firstLineChars="300"/>
        <w:rPr>
          <w:rFonts w:hint="eastAsia" w:ascii="仿宋_GB2312" w:hAnsi="仿宋_GB2312" w:eastAsia="仿宋_GB2312" w:cs="仿宋_GB2312"/>
          <w:bCs/>
          <w:szCs w:val="21"/>
        </w:rPr>
      </w:pPr>
      <w:r>
        <w:rPr>
          <w:rFonts w:hint="eastAsia" w:ascii="仿宋_GB2312" w:hAnsi="仿宋_GB2312" w:eastAsia="仿宋_GB2312" w:cs="仿宋_GB2312"/>
          <w:bCs/>
          <w:szCs w:val="21"/>
        </w:rPr>
        <w:t xml:space="preserve">账户名称： </w:t>
      </w:r>
      <w:r>
        <w:rPr>
          <w:rFonts w:hint="eastAsia" w:ascii="仿宋" w:hAnsi="仿宋" w:eastAsia="仿宋" w:cs="仿宋"/>
          <w:szCs w:val="21"/>
          <w:highlight w:val="none"/>
          <w:u w:val="single"/>
        </w:rPr>
        <w:t>　辽宁君阳招标代理有限公司</w:t>
      </w:r>
      <w:r>
        <w:rPr>
          <w:rFonts w:ascii="仿宋_GB2312" w:hAnsi="仿宋_GB2312" w:eastAsia="仿宋_GB2312" w:cs="仿宋_GB2312"/>
          <w:szCs w:val="21"/>
          <w:u w:val="single"/>
        </w:rPr>
        <w:t>　　　　　　　</w:t>
      </w:r>
    </w:p>
    <w:p w14:paraId="708F0241">
      <w:pPr>
        <w:adjustRightInd w:val="0"/>
        <w:snapToGrid w:val="0"/>
        <w:spacing w:line="360" w:lineRule="auto"/>
        <w:ind w:firstLine="630" w:firstLineChars="300"/>
        <w:rPr>
          <w:rFonts w:hint="eastAsia" w:ascii="仿宋" w:hAnsi="仿宋" w:cs="宋体"/>
          <w:bCs/>
          <w:szCs w:val="21"/>
        </w:rPr>
      </w:pPr>
      <w:r>
        <w:rPr>
          <w:rFonts w:hint="eastAsia" w:ascii="仿宋_GB2312" w:hAnsi="仿宋_GB2312" w:eastAsia="仿宋_GB2312" w:cs="仿宋_GB2312"/>
          <w:bCs/>
          <w:szCs w:val="21"/>
        </w:rPr>
        <w:t>账号：</w:t>
      </w:r>
      <w:r>
        <w:rPr>
          <w:rFonts w:ascii="仿宋_GB2312" w:hAnsi="仿宋_GB2312" w:eastAsia="仿宋_GB2312" w:cs="仿宋_GB2312"/>
          <w:szCs w:val="21"/>
          <w:u w:val="single"/>
        </w:rPr>
        <w:t>　</w:t>
      </w:r>
      <w:r>
        <w:rPr>
          <w:rFonts w:hint="eastAsia" w:ascii="仿宋" w:hAnsi="仿宋" w:eastAsia="仿宋" w:cs="仿宋"/>
          <w:szCs w:val="21"/>
          <w:highlight w:val="none"/>
          <w:u w:val="single"/>
        </w:rPr>
        <w:t>75680188000191778　</w:t>
      </w:r>
      <w:r>
        <w:rPr>
          <w:rFonts w:ascii="仿宋_GB2312" w:hAnsi="仿宋_GB2312" w:eastAsia="仿宋_GB2312" w:cs="仿宋_GB2312"/>
          <w:szCs w:val="21"/>
          <w:u w:val="single"/>
        </w:rPr>
        <w:t>　　　</w:t>
      </w:r>
    </w:p>
    <w:p w14:paraId="6EF5C1A7">
      <w:pPr>
        <w:adjustRightInd w:val="0"/>
        <w:snapToGrid w:val="0"/>
        <w:spacing w:line="360" w:lineRule="auto"/>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3.项目联系方式</w:t>
      </w:r>
    </w:p>
    <w:p w14:paraId="04F2B53F">
      <w:pPr>
        <w:adjustRightInd w:val="0"/>
        <w:snapToGrid w:val="0"/>
        <w:spacing w:line="360" w:lineRule="auto"/>
        <w:ind w:firstLine="630" w:firstLineChars="300"/>
        <w:rPr>
          <w:rFonts w:hint="default" w:ascii="仿宋_GB2312" w:hAnsi="仿宋_GB2312" w:eastAsia="仿宋_GB2312" w:cs="仿宋_GB2312"/>
          <w:color w:val="000000"/>
          <w:szCs w:val="21"/>
          <w:u w:val="single"/>
          <w:lang w:val="en-US" w:eastAsia="zh-CN"/>
        </w:rPr>
      </w:pPr>
      <w:r>
        <w:rPr>
          <w:rFonts w:ascii="仿宋_GB2312" w:hAnsi="仿宋_GB2312" w:eastAsia="仿宋_GB2312" w:cs="仿宋_GB2312"/>
          <w:color w:val="000000"/>
          <w:szCs w:val="21"/>
          <w:u w:val="none"/>
        </w:rPr>
        <w:t>项目联系人：</w:t>
      </w:r>
      <w:r>
        <w:rPr>
          <w:rFonts w:hint="eastAsia" w:ascii="仿宋_GB2312" w:hAnsi="仿宋_GB2312" w:eastAsia="仿宋_GB2312" w:cs="仿宋_GB2312"/>
          <w:color w:val="000000"/>
          <w:szCs w:val="21"/>
          <w:u w:val="single"/>
          <w:lang w:val="en-US" w:eastAsia="zh-CN"/>
        </w:rPr>
        <w:t xml:space="preserve">    曲女士            </w:t>
      </w:r>
    </w:p>
    <w:p w14:paraId="159D71E0">
      <w:pPr>
        <w:widowControl/>
        <w:adjustRightInd w:val="0"/>
        <w:snapToGrid w:val="0"/>
        <w:spacing w:line="360" w:lineRule="auto"/>
        <w:ind w:firstLine="621" w:firstLineChars="296"/>
        <w:jc w:val="left"/>
        <w:rPr>
          <w:rFonts w:ascii="仿宋_GB2312" w:hAnsi="仿宋_GB2312" w:eastAsia="仿宋_GB2312" w:cs="仿宋_GB2312"/>
          <w:kern w:val="0"/>
          <w:szCs w:val="21"/>
          <w:highlight w:val="none"/>
        </w:rPr>
      </w:pPr>
      <w:r>
        <w:rPr>
          <w:rFonts w:ascii="仿宋_GB2312" w:hAnsi="仿宋_GB2312" w:eastAsia="仿宋_GB2312" w:cs="仿宋_GB2312"/>
          <w:szCs w:val="21"/>
        </w:rPr>
        <w:t>电　话：</w:t>
      </w:r>
      <w:r>
        <w:rPr>
          <w:rFonts w:ascii="仿宋_GB2312" w:hAnsi="仿宋_GB2312" w:eastAsia="仿宋_GB2312" w:cs="仿宋_GB2312"/>
          <w:szCs w:val="21"/>
          <w:u w:val="single"/>
        </w:rPr>
        <w:t>　　</w:t>
      </w:r>
      <w:r>
        <w:rPr>
          <w:rFonts w:hint="eastAsia" w:ascii="仿宋" w:hAnsi="仿宋" w:eastAsia="仿宋" w:cs="仿宋"/>
          <w:szCs w:val="21"/>
          <w:highlight w:val="none"/>
          <w:u w:val="single"/>
          <w:lang w:eastAsia="zh-CN"/>
        </w:rPr>
        <w:t>024-22812381</w:t>
      </w:r>
      <w:r>
        <w:rPr>
          <w:rFonts w:ascii="仿宋_GB2312" w:hAnsi="仿宋_GB2312" w:eastAsia="仿宋_GB2312" w:cs="仿宋_GB2312"/>
          <w:szCs w:val="21"/>
          <w:u w:val="single"/>
        </w:rPr>
        <w:t>　　　　</w:t>
      </w:r>
      <w:r>
        <w:rPr>
          <w:rFonts w:hint="eastAsia" w:ascii="仿宋_GB2312" w:hAnsi="仿宋_GB2312" w:eastAsia="仿宋_GB2312" w:cs="仿宋_GB2312"/>
          <w:szCs w:val="21"/>
          <w:highlight w:val="none"/>
        </w:rPr>
        <w:t xml:space="preserve">  </w:t>
      </w:r>
    </w:p>
    <w:p w14:paraId="7AF46D84">
      <w:pPr>
        <w:adjustRightInd w:val="0"/>
        <w:snapToGrid w:val="0"/>
        <w:spacing w:line="360" w:lineRule="auto"/>
        <w:ind w:left="495" w:firstLine="210" w:firstLineChars="100"/>
        <w:rPr>
          <w:rFonts w:hint="default" w:ascii="仿宋_GB2312" w:hAnsi="仿宋_GB2312" w:eastAsia="仿宋_GB2312" w:cs="仿宋_GB2312"/>
          <w:color w:val="auto"/>
          <w:szCs w:val="21"/>
          <w:highlight w:val="none"/>
          <w:u w:val="none"/>
          <w:lang w:val="en-US" w:eastAsia="zh-CN"/>
        </w:rPr>
      </w:pPr>
      <w:r>
        <w:rPr>
          <w:rFonts w:hint="eastAsia" w:ascii="仿宋_GB2312" w:hAnsi="仿宋_GB2312" w:eastAsia="仿宋_GB2312" w:cs="仿宋_GB2312"/>
          <w:color w:val="auto"/>
          <w:szCs w:val="21"/>
          <w:highlight w:val="none"/>
          <w:u w:val="none"/>
          <w:lang w:val="en-US" w:eastAsia="zh-CN"/>
        </w:rPr>
        <w:t xml:space="preserve">         </w:t>
      </w:r>
    </w:p>
    <w:p w14:paraId="0286EFFB">
      <w:pPr>
        <w:rPr>
          <w:rFonts w:ascii="仿宋_GB2312" w:hAnsi="仿宋_GB2312" w:eastAsia="仿宋_GB2312" w:cs="仿宋_GB2312"/>
        </w:rPr>
      </w:pPr>
    </w:p>
    <w:p w14:paraId="2EB059A7">
      <w:pPr>
        <w:bidi w:val="0"/>
        <w:jc w:val="right"/>
        <w:rPr>
          <w:rFonts w:hint="eastAsia" w:ascii="仿宋" w:hAnsi="仿宋" w:eastAsia="仿宋" w:cs="仿宋"/>
        </w:rPr>
      </w:pPr>
    </w:p>
    <w:p w14:paraId="5723FAEE">
      <w:pPr>
        <w:bidi w:val="0"/>
        <w:jc w:val="right"/>
        <w:rPr>
          <w:rFonts w:hint="eastAsia" w:ascii="仿宋" w:hAnsi="仿宋" w:eastAsia="仿宋" w:cs="仿宋"/>
        </w:rPr>
      </w:pPr>
    </w:p>
    <w:p w14:paraId="1E36B353">
      <w:pPr>
        <w:bidi w:val="0"/>
        <w:jc w:val="right"/>
        <w:rPr>
          <w:rFonts w:hint="eastAsia"/>
          <w:highlight w:val="yellow"/>
        </w:rPr>
      </w:pPr>
    </w:p>
    <w:p w14:paraId="58F15056">
      <w:pPr>
        <w:bidi w:val="0"/>
        <w:jc w:val="right"/>
        <w:rPr>
          <w:rFonts w:hint="eastAsia" w:ascii="仿宋" w:hAnsi="仿宋" w:eastAsia="仿宋" w:cs="仿宋"/>
          <w:highlight w:val="none"/>
        </w:rPr>
      </w:pPr>
      <w:r>
        <w:rPr>
          <w:rFonts w:hint="eastAsia" w:ascii="仿宋" w:hAnsi="仿宋" w:eastAsia="仿宋" w:cs="仿宋"/>
          <w:highlight w:val="none"/>
        </w:rPr>
        <w:t>辽宁君阳招标代理有限公司</w:t>
      </w:r>
    </w:p>
    <w:p w14:paraId="3944C48F">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8"/>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E7357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2026-04-13T09:00:48Z</dcterms:created>
  <dc:creator>Administrator</dc:creator>
  <cp:lastModifiedBy>Administrator</cp:lastModifiedBy>
  <dcterms:modified xsi:type="dcterms:W3CDTF">2026-04-13T09:01:08Z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eyJoZGlkIjoiMzc1MmNhMTdkZGM4N2ViMjI2ZjFiOTkyZDdiN2IxZGUiLCJ1c2VySWQiOiIzMjQ3OTQ5NzcifQ==</vt:lpwstr>
  </property>
  <property fmtid="{D5CDD505-2E9C-101B-9397-08002B2CF9AE}" pid="4" name="ICV">
    <vt:lpwstr>A5C2E7B3F973413180EEE74E68C5D38B_12</vt:lpwstr>
  </property>
</Properties>
</file>